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77" w:rsidRPr="009E7BC5" w:rsidRDefault="00813C77">
      <w:pPr>
        <w:rPr>
          <w:rFonts w:cs="Tahoma"/>
        </w:rPr>
      </w:pPr>
    </w:p>
    <w:p w:rsidR="00DB736B" w:rsidRPr="009E7BC5" w:rsidRDefault="00DB736B" w:rsidP="00DB736B">
      <w:pPr>
        <w:spacing w:line="360" w:lineRule="auto"/>
        <w:jc w:val="center"/>
        <w:rPr>
          <w:rFonts w:cs="Tahoma"/>
          <w:b/>
          <w:color w:val="0000FF"/>
          <w:sz w:val="40"/>
          <w:szCs w:val="40"/>
        </w:rPr>
      </w:pPr>
    </w:p>
    <w:p w:rsidR="00DB736B" w:rsidRPr="009E7BC5" w:rsidRDefault="00DB736B" w:rsidP="00DB736B">
      <w:pPr>
        <w:spacing w:line="360" w:lineRule="auto"/>
        <w:jc w:val="center"/>
        <w:rPr>
          <w:rFonts w:cs="Tahoma"/>
          <w:b/>
          <w:color w:val="0000FF"/>
          <w:sz w:val="40"/>
          <w:szCs w:val="40"/>
        </w:rPr>
      </w:pPr>
    </w:p>
    <w:p w:rsidR="00DB736B" w:rsidRPr="009E7BC5" w:rsidRDefault="00DB736B" w:rsidP="00DB736B">
      <w:pPr>
        <w:spacing w:line="360" w:lineRule="auto"/>
        <w:jc w:val="center"/>
        <w:rPr>
          <w:rFonts w:cs="Tahoma"/>
          <w:b/>
          <w:color w:val="0000FF"/>
          <w:sz w:val="40"/>
          <w:szCs w:val="40"/>
        </w:rPr>
      </w:pPr>
    </w:p>
    <w:p w:rsidR="00DB736B" w:rsidRPr="009E7BC5" w:rsidRDefault="009D750E" w:rsidP="00DB736B">
      <w:pPr>
        <w:spacing w:line="360" w:lineRule="auto"/>
        <w:jc w:val="center"/>
        <w:rPr>
          <w:rFonts w:cs="Tahoma"/>
          <w:b/>
          <w:color w:val="0000FF"/>
          <w:sz w:val="40"/>
          <w:szCs w:val="40"/>
        </w:rPr>
      </w:pPr>
      <w:r>
        <w:rPr>
          <w:rFonts w:cs="Tahoma"/>
          <w:b/>
          <w:color w:val="0000FF"/>
          <w:sz w:val="40"/>
          <w:szCs w:val="40"/>
        </w:rPr>
        <w:t>ANALÝZA DOPRAVY V KLIDU NA VYBRANÉM ÚZEMÍ MČ PRAHA-KLÁNOVICE</w:t>
      </w:r>
    </w:p>
    <w:p w:rsidR="00DB736B" w:rsidRPr="009E7BC5" w:rsidRDefault="00DB736B" w:rsidP="00DB736B">
      <w:pPr>
        <w:spacing w:line="360" w:lineRule="auto"/>
        <w:jc w:val="center"/>
        <w:rPr>
          <w:rFonts w:cs="Tahoma"/>
          <w:b/>
          <w:color w:val="0000FF"/>
          <w:sz w:val="40"/>
          <w:szCs w:val="40"/>
        </w:rPr>
      </w:pPr>
    </w:p>
    <w:p w:rsidR="00DB736B" w:rsidRPr="009E7BC5" w:rsidRDefault="00DB736B" w:rsidP="00DB736B">
      <w:pPr>
        <w:ind w:left="284"/>
        <w:rPr>
          <w:rFonts w:cs="Tahoma"/>
        </w:rPr>
      </w:pPr>
    </w:p>
    <w:p w:rsidR="00DB736B" w:rsidRPr="009E7BC5" w:rsidRDefault="009B3EEF" w:rsidP="00DB736B">
      <w:pPr>
        <w:ind w:left="284"/>
        <w:rPr>
          <w:rFonts w:cs="Tahoma"/>
        </w:rPr>
      </w:pPr>
      <w:bookmarkStart w:id="0" w:name="_GoBack"/>
      <w:r w:rsidRPr="009B3EEF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8943975</wp:posOffset>
            </wp:positionH>
            <wp:positionV relativeFrom="paragraph">
              <wp:posOffset>147320</wp:posOffset>
            </wp:positionV>
            <wp:extent cx="4291330" cy="312547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B736B" w:rsidRPr="009E7BC5" w:rsidRDefault="00DB736B" w:rsidP="004C46A3">
      <w:pPr>
        <w:spacing w:line="360" w:lineRule="auto"/>
        <w:jc w:val="center"/>
        <w:rPr>
          <w:rFonts w:cs="Tahoma"/>
          <w:b/>
          <w:bCs/>
          <w:color w:val="0000FF"/>
          <w:sz w:val="36"/>
        </w:rPr>
      </w:pPr>
      <w:r w:rsidRPr="009E7BC5">
        <w:rPr>
          <w:rFonts w:cs="Tahoma"/>
          <w:b/>
          <w:bCs/>
          <w:color w:val="0000FF"/>
          <w:sz w:val="36"/>
        </w:rPr>
        <w:t>ČÁST DÍLA:</w:t>
      </w:r>
    </w:p>
    <w:p w:rsidR="00DB736B" w:rsidRPr="009E7BC5" w:rsidRDefault="009C4D3B" w:rsidP="00DB736B">
      <w:pPr>
        <w:spacing w:line="360" w:lineRule="auto"/>
        <w:jc w:val="center"/>
        <w:rPr>
          <w:rFonts w:cs="Tahoma"/>
          <w:b/>
          <w:bCs/>
          <w:color w:val="0000FF"/>
          <w:sz w:val="36"/>
        </w:rPr>
      </w:pPr>
      <w:r>
        <w:rPr>
          <w:rFonts w:cs="Tahoma"/>
          <w:b/>
          <w:bCs/>
          <w:color w:val="0000FF"/>
          <w:sz w:val="36"/>
        </w:rPr>
        <w:t>Souhrnná</w:t>
      </w:r>
      <w:r w:rsidR="009D750E">
        <w:rPr>
          <w:rFonts w:cs="Tahoma"/>
          <w:b/>
          <w:bCs/>
          <w:color w:val="0000FF"/>
          <w:sz w:val="36"/>
        </w:rPr>
        <w:t xml:space="preserve"> zpráva</w:t>
      </w:r>
    </w:p>
    <w:p w:rsidR="00DB736B" w:rsidRPr="009E7BC5" w:rsidRDefault="00DB736B" w:rsidP="00DB736B">
      <w:pPr>
        <w:rPr>
          <w:rFonts w:cs="Tahoma"/>
        </w:rPr>
      </w:pPr>
    </w:p>
    <w:p w:rsidR="009E7BC5" w:rsidRDefault="009E7BC5" w:rsidP="00DB736B">
      <w:pPr>
        <w:rPr>
          <w:rFonts w:cs="Tahoma"/>
        </w:rPr>
      </w:pPr>
    </w:p>
    <w:p w:rsidR="009E7BC5" w:rsidRPr="009E7BC5" w:rsidRDefault="009E7BC5" w:rsidP="00DB736B">
      <w:pPr>
        <w:rPr>
          <w:rFonts w:cs="Tahoma"/>
        </w:rPr>
      </w:pPr>
    </w:p>
    <w:p w:rsidR="00DB736B" w:rsidRPr="009E7BC5" w:rsidRDefault="00DB736B" w:rsidP="00DB736B">
      <w:pPr>
        <w:rPr>
          <w:rFonts w:cs="Tahoma"/>
        </w:rPr>
      </w:pPr>
    </w:p>
    <w:p w:rsidR="00DB736B" w:rsidRPr="009E7BC5" w:rsidRDefault="00DB736B" w:rsidP="00DB736B">
      <w:pPr>
        <w:rPr>
          <w:rFonts w:cs="Tahoma"/>
        </w:rPr>
      </w:pPr>
    </w:p>
    <w:p w:rsidR="00DB736B" w:rsidRDefault="00DB736B" w:rsidP="009D750E">
      <w:pPr>
        <w:rPr>
          <w:b/>
          <w:sz w:val="22"/>
        </w:rPr>
      </w:pPr>
      <w:r w:rsidRPr="009E7BC5">
        <w:rPr>
          <w:b/>
          <w:sz w:val="22"/>
        </w:rPr>
        <w:t>ZADAVATEL:</w:t>
      </w:r>
      <w:r w:rsidRPr="009E7BC5">
        <w:rPr>
          <w:b/>
          <w:sz w:val="22"/>
        </w:rPr>
        <w:tab/>
      </w:r>
      <w:r w:rsidRPr="009E7BC5">
        <w:rPr>
          <w:b/>
          <w:sz w:val="22"/>
        </w:rPr>
        <w:tab/>
      </w:r>
      <w:r w:rsidR="009D750E">
        <w:rPr>
          <w:b/>
          <w:sz w:val="22"/>
        </w:rPr>
        <w:t>Městská část Praha-Klánovice</w:t>
      </w:r>
    </w:p>
    <w:p w:rsidR="009D750E" w:rsidRDefault="009D750E" w:rsidP="009D750E">
      <w:pPr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>U Besedy 300</w:t>
      </w:r>
    </w:p>
    <w:p w:rsidR="009D750E" w:rsidRDefault="009D750E" w:rsidP="009D750E">
      <w:pPr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>190 14 Praha-Klánovice</w:t>
      </w:r>
    </w:p>
    <w:p w:rsidR="009D750E" w:rsidRPr="009E7BC5" w:rsidRDefault="009D750E" w:rsidP="009D750E">
      <w:pPr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>IČO: 002 40 281</w:t>
      </w:r>
    </w:p>
    <w:p w:rsidR="00DB736B" w:rsidRDefault="00DB736B" w:rsidP="009E7BC5">
      <w:pPr>
        <w:rPr>
          <w:b/>
          <w:sz w:val="22"/>
        </w:rPr>
      </w:pPr>
    </w:p>
    <w:p w:rsidR="009E7BC5" w:rsidRDefault="009E7BC5" w:rsidP="009E7BC5">
      <w:pPr>
        <w:rPr>
          <w:b/>
          <w:sz w:val="22"/>
        </w:rPr>
      </w:pPr>
    </w:p>
    <w:p w:rsidR="009E7BC5" w:rsidRPr="009E7BC5" w:rsidRDefault="009E7BC5" w:rsidP="009E7BC5">
      <w:pPr>
        <w:rPr>
          <w:b/>
          <w:sz w:val="22"/>
        </w:rPr>
      </w:pPr>
    </w:p>
    <w:p w:rsidR="00DB736B" w:rsidRPr="009E7BC5" w:rsidRDefault="00DB736B" w:rsidP="009E7BC5">
      <w:pPr>
        <w:rPr>
          <w:b/>
          <w:sz w:val="22"/>
        </w:rPr>
      </w:pPr>
    </w:p>
    <w:p w:rsidR="00DB736B" w:rsidRPr="009E7BC5" w:rsidRDefault="00DB736B" w:rsidP="009E7BC5">
      <w:pPr>
        <w:rPr>
          <w:b/>
          <w:sz w:val="22"/>
        </w:rPr>
      </w:pPr>
      <w:r w:rsidRPr="009E7BC5">
        <w:rPr>
          <w:b/>
          <w:sz w:val="22"/>
        </w:rPr>
        <w:t>ZHOTOVITEL:</w:t>
      </w:r>
      <w:r w:rsidR="009E7BC5" w:rsidRPr="009E7BC5">
        <w:rPr>
          <w:b/>
          <w:sz w:val="22"/>
        </w:rPr>
        <w:tab/>
      </w:r>
      <w:r w:rsidRPr="009E7BC5">
        <w:rPr>
          <w:b/>
          <w:sz w:val="22"/>
        </w:rPr>
        <w:tab/>
      </w:r>
      <w:proofErr w:type="gramStart"/>
      <w:r w:rsidRPr="009E7BC5">
        <w:rPr>
          <w:b/>
          <w:sz w:val="22"/>
        </w:rPr>
        <w:t>M.O.</w:t>
      </w:r>
      <w:proofErr w:type="gramEnd"/>
      <w:r w:rsidRPr="009E7BC5">
        <w:rPr>
          <w:b/>
          <w:sz w:val="22"/>
        </w:rPr>
        <w:t>Z. Consult s.r.o.</w:t>
      </w:r>
    </w:p>
    <w:p w:rsidR="00DB736B" w:rsidRPr="009E7BC5" w:rsidRDefault="00DB736B" w:rsidP="009E7BC5">
      <w:pPr>
        <w:rPr>
          <w:b/>
          <w:sz w:val="22"/>
        </w:rPr>
      </w:pPr>
      <w:r w:rsidRPr="009E7BC5">
        <w:rPr>
          <w:b/>
          <w:sz w:val="22"/>
        </w:rPr>
        <w:tab/>
      </w:r>
      <w:r w:rsidR="009E7BC5" w:rsidRPr="009E7BC5">
        <w:rPr>
          <w:b/>
          <w:sz w:val="22"/>
        </w:rPr>
        <w:tab/>
      </w:r>
      <w:r w:rsidRPr="009E7BC5">
        <w:rPr>
          <w:b/>
          <w:sz w:val="22"/>
        </w:rPr>
        <w:tab/>
      </w:r>
      <w:r w:rsidR="009E7BC5" w:rsidRPr="009E7BC5">
        <w:rPr>
          <w:b/>
          <w:sz w:val="22"/>
        </w:rPr>
        <w:tab/>
      </w:r>
      <w:r w:rsidRPr="009E7BC5">
        <w:rPr>
          <w:b/>
          <w:sz w:val="22"/>
        </w:rPr>
        <w:t>Washingtonova 1599/17</w:t>
      </w:r>
    </w:p>
    <w:p w:rsidR="00DB736B" w:rsidRPr="009E7BC5" w:rsidRDefault="00DB736B" w:rsidP="009E7BC5">
      <w:pPr>
        <w:rPr>
          <w:b/>
          <w:sz w:val="22"/>
        </w:rPr>
      </w:pPr>
      <w:r w:rsidRPr="009E7BC5">
        <w:rPr>
          <w:b/>
          <w:sz w:val="22"/>
        </w:rPr>
        <w:tab/>
      </w:r>
      <w:r w:rsidR="009E7BC5" w:rsidRPr="009E7BC5">
        <w:rPr>
          <w:b/>
          <w:sz w:val="22"/>
        </w:rPr>
        <w:tab/>
      </w:r>
      <w:r w:rsidR="009E7BC5" w:rsidRPr="009E7BC5">
        <w:rPr>
          <w:b/>
          <w:sz w:val="22"/>
        </w:rPr>
        <w:tab/>
      </w:r>
      <w:r w:rsidRPr="009E7BC5">
        <w:rPr>
          <w:b/>
          <w:sz w:val="22"/>
        </w:rPr>
        <w:tab/>
        <w:t>110 00 Praha 1</w:t>
      </w:r>
    </w:p>
    <w:p w:rsidR="00DB736B" w:rsidRPr="009E7BC5" w:rsidRDefault="00DB736B" w:rsidP="009E7BC5">
      <w:pPr>
        <w:rPr>
          <w:b/>
          <w:sz w:val="22"/>
        </w:rPr>
      </w:pPr>
      <w:r w:rsidRPr="009E7BC5">
        <w:rPr>
          <w:b/>
          <w:sz w:val="22"/>
        </w:rPr>
        <w:tab/>
      </w:r>
      <w:r w:rsidR="009E7BC5" w:rsidRPr="009E7BC5">
        <w:rPr>
          <w:b/>
          <w:sz w:val="22"/>
        </w:rPr>
        <w:tab/>
      </w:r>
      <w:r w:rsidR="009E7BC5" w:rsidRPr="009E7BC5">
        <w:rPr>
          <w:b/>
          <w:sz w:val="22"/>
        </w:rPr>
        <w:tab/>
      </w:r>
      <w:r w:rsidRPr="009E7BC5">
        <w:rPr>
          <w:b/>
          <w:sz w:val="22"/>
        </w:rPr>
        <w:tab/>
        <w:t>IČO: 266 86</w:t>
      </w:r>
      <w:r w:rsidR="00593EA4" w:rsidRPr="009E7BC5">
        <w:rPr>
          <w:b/>
          <w:sz w:val="22"/>
        </w:rPr>
        <w:t> </w:t>
      </w:r>
      <w:r w:rsidRPr="009E7BC5">
        <w:rPr>
          <w:b/>
          <w:sz w:val="22"/>
        </w:rPr>
        <w:t>503</w:t>
      </w:r>
    </w:p>
    <w:p w:rsidR="00593EA4" w:rsidRPr="009E7BC5" w:rsidRDefault="00593EA4" w:rsidP="00DB736B">
      <w:pPr>
        <w:pStyle w:val="Nzev"/>
        <w:spacing w:line="360" w:lineRule="auto"/>
        <w:jc w:val="left"/>
        <w:rPr>
          <w:rFonts w:ascii="Tahoma" w:hAnsi="Tahoma" w:cs="Tahoma"/>
          <w:sz w:val="22"/>
          <w:szCs w:val="20"/>
        </w:rPr>
      </w:pPr>
    </w:p>
    <w:p w:rsidR="00DB736B" w:rsidRPr="009E7BC5" w:rsidRDefault="00DB736B" w:rsidP="00DB736B">
      <w:pPr>
        <w:jc w:val="right"/>
        <w:rPr>
          <w:rFonts w:cs="Tahoma"/>
        </w:rPr>
      </w:pPr>
    </w:p>
    <w:p w:rsidR="009E7BC5" w:rsidRPr="009E7BC5" w:rsidRDefault="009E7BC5" w:rsidP="00DB736B">
      <w:pPr>
        <w:jc w:val="right"/>
        <w:rPr>
          <w:rFonts w:cs="Tahoma"/>
        </w:rPr>
      </w:pPr>
    </w:p>
    <w:p w:rsidR="009E7BC5" w:rsidRPr="009E7BC5" w:rsidRDefault="009E7BC5" w:rsidP="00DB736B">
      <w:pPr>
        <w:jc w:val="right"/>
        <w:rPr>
          <w:rFonts w:cs="Tahoma"/>
        </w:rPr>
      </w:pPr>
    </w:p>
    <w:p w:rsidR="00DB736B" w:rsidRPr="009E7BC5" w:rsidRDefault="00DB736B" w:rsidP="00DB736B">
      <w:pPr>
        <w:jc w:val="right"/>
        <w:rPr>
          <w:rFonts w:cs="Tahoma"/>
        </w:rPr>
      </w:pPr>
      <w:proofErr w:type="gramStart"/>
      <w:r w:rsidRPr="009E7BC5">
        <w:rPr>
          <w:rFonts w:cs="Tahoma"/>
        </w:rPr>
        <w:t>M.O.</w:t>
      </w:r>
      <w:proofErr w:type="gramEnd"/>
      <w:r w:rsidRPr="009E7BC5">
        <w:rPr>
          <w:rFonts w:cs="Tahoma"/>
        </w:rPr>
        <w:t xml:space="preserve">Z. Consult s.r.o. </w:t>
      </w:r>
    </w:p>
    <w:p w:rsidR="00BF3603" w:rsidRDefault="00762A44" w:rsidP="00DB736B">
      <w:pPr>
        <w:jc w:val="right"/>
        <w:rPr>
          <w:rFonts w:cs="Tahoma"/>
        </w:rPr>
        <w:sectPr w:rsidR="00BF3603" w:rsidSect="00BF3603">
          <w:headerReference w:type="default" r:id="rId10"/>
          <w:footerReference w:type="default" r:id="rId11"/>
          <w:pgSz w:w="23814" w:h="16839" w:orient="landscape" w:code="8"/>
          <w:pgMar w:top="1417" w:right="1021" w:bottom="1104" w:left="1417" w:header="567" w:footer="508" w:gutter="0"/>
          <w:cols w:space="708"/>
          <w:docGrid w:linePitch="360"/>
        </w:sectPr>
      </w:pPr>
      <w:r>
        <w:rPr>
          <w:rFonts w:cs="Tahoma"/>
        </w:rPr>
        <w:t>Červen</w:t>
      </w:r>
      <w:r w:rsidR="00DB736B" w:rsidRPr="009E7BC5">
        <w:rPr>
          <w:rFonts w:cs="Tahoma"/>
        </w:rPr>
        <w:t xml:space="preserve"> – </w:t>
      </w:r>
      <w:r>
        <w:rPr>
          <w:rFonts w:cs="Tahoma"/>
        </w:rPr>
        <w:t>červenec</w:t>
      </w:r>
      <w:r w:rsidR="00DB736B" w:rsidRPr="009E7BC5">
        <w:rPr>
          <w:rFonts w:cs="Tahoma"/>
        </w:rPr>
        <w:t xml:space="preserve"> 201</w:t>
      </w:r>
      <w:r w:rsidR="00593EA4" w:rsidRPr="009E7BC5">
        <w:rPr>
          <w:rFonts w:cs="Tahoma"/>
        </w:rPr>
        <w:t>2</w:t>
      </w:r>
    </w:p>
    <w:p w:rsidR="00E658FE" w:rsidRDefault="001255C7" w:rsidP="0062062B">
      <w:pPr>
        <w:pStyle w:val="Nadpis1"/>
      </w:pPr>
      <w:bookmarkStart w:id="1" w:name="_Toc330994810"/>
      <w:r>
        <w:lastRenderedPageBreak/>
        <w:t>MČ Praha-Klánovice</w:t>
      </w:r>
      <w:r w:rsidR="00782A58">
        <w:t xml:space="preserve"> - úvod</w:t>
      </w:r>
      <w:bookmarkEnd w:id="1"/>
    </w:p>
    <w:p w:rsidR="00671541" w:rsidRPr="00671541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6967855</wp:posOffset>
            </wp:positionH>
            <wp:positionV relativeFrom="paragraph">
              <wp:posOffset>122555</wp:posOffset>
            </wp:positionV>
            <wp:extent cx="6599555" cy="5539105"/>
            <wp:effectExtent l="0" t="0" r="0" b="0"/>
            <wp:wrapTight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ight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174" r="1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553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541">
        <w:rPr>
          <w:rFonts w:ascii="Tahoma" w:hAnsi="Tahoma" w:cs="Tahoma"/>
          <w:color w:val="000000"/>
          <w:sz w:val="20"/>
          <w:szCs w:val="20"/>
        </w:rPr>
        <w:t>Klánovice jsou katastrální území v městském obvodě Praha 9, u východní hranice Prahy, bývalá osada (založena 1878), bývalá obec (1920–1974), část Prahy (od roku 1974).</w:t>
      </w:r>
    </w:p>
    <w:p w:rsidR="00671541" w:rsidRPr="00671541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 w:rsidRPr="00671541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671541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 w:rsidRPr="00671541">
        <w:rPr>
          <w:rFonts w:ascii="Tahoma" w:hAnsi="Tahoma" w:cs="Tahoma"/>
          <w:color w:val="000000"/>
          <w:sz w:val="20"/>
          <w:szCs w:val="20"/>
        </w:rPr>
        <w:t>Praha-Klánovice je od roku 1990 název samosprávné městské části, jejímž územím je katastrální území Klánovice. Rozšířenou působnost státní správy pro ni vykonává úřad městské části Praha 21 (Újezd nad Lesy) v rámci svého správního obvodu.</w:t>
      </w:r>
    </w:p>
    <w:p w:rsidR="00671541" w:rsidRPr="00671541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671541" w:rsidRPr="00671541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 w:rsidRPr="00671541">
        <w:rPr>
          <w:rFonts w:ascii="Tahoma" w:hAnsi="Tahoma" w:cs="Tahoma"/>
          <w:color w:val="000000"/>
          <w:sz w:val="20"/>
          <w:szCs w:val="20"/>
        </w:rPr>
        <w:t xml:space="preserve">Klánovický les v jeho současné podobě byl pravděpodobně vysazen po třicetileté válce na místě vesnic vypálených švédskými vojsky. Největší zaniklá osada, která administrativně náležela k jirenské tvrzi, se jmenovala Žák. Poslední zmínka o této osadě je z roku 1615, kdy Tomáš z Proseče a na </w:t>
      </w:r>
      <w:proofErr w:type="spellStart"/>
      <w:r w:rsidRPr="00671541">
        <w:rPr>
          <w:rFonts w:ascii="Tahoma" w:hAnsi="Tahoma" w:cs="Tahoma"/>
          <w:color w:val="000000"/>
          <w:sz w:val="20"/>
          <w:szCs w:val="20"/>
        </w:rPr>
        <w:t>Jirnách</w:t>
      </w:r>
      <w:proofErr w:type="spellEnd"/>
      <w:r w:rsidRPr="00671541">
        <w:rPr>
          <w:rFonts w:ascii="Tahoma" w:hAnsi="Tahoma" w:cs="Tahoma"/>
          <w:color w:val="000000"/>
          <w:sz w:val="20"/>
          <w:szCs w:val="20"/>
        </w:rPr>
        <w:t xml:space="preserve"> „přiznával 26 lidí poddaných v </w:t>
      </w:r>
      <w:proofErr w:type="spellStart"/>
      <w:r w:rsidRPr="00671541">
        <w:rPr>
          <w:rFonts w:ascii="Tahoma" w:hAnsi="Tahoma" w:cs="Tahoma"/>
          <w:color w:val="000000"/>
          <w:sz w:val="20"/>
          <w:szCs w:val="20"/>
        </w:rPr>
        <w:t>Jirnách</w:t>
      </w:r>
      <w:proofErr w:type="spellEnd"/>
      <w:r w:rsidRPr="00671541">
        <w:rPr>
          <w:rFonts w:ascii="Tahoma" w:hAnsi="Tahoma" w:cs="Tahoma"/>
          <w:color w:val="000000"/>
          <w:sz w:val="20"/>
          <w:szCs w:val="20"/>
        </w:rPr>
        <w:t xml:space="preserve"> a na Žáku“. V místech někdejší obce se dodnes zachovaly zbytky kameny vyzdívaných studní a hrází bývalých rybníků. Tato místa jsou v současné době kulturní památkou).</w:t>
      </w:r>
    </w:p>
    <w:p w:rsidR="00671541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671541" w:rsidRPr="00671541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 w:rsidRPr="00671541">
        <w:rPr>
          <w:rFonts w:ascii="Tahoma" w:hAnsi="Tahoma" w:cs="Tahoma"/>
          <w:color w:val="000000"/>
          <w:sz w:val="20"/>
          <w:szCs w:val="20"/>
        </w:rPr>
        <w:t xml:space="preserve">Ve 20. až 40. letech 20. století byly Klánovice významným centrem odpočinku pražské smetánky. Vedle Klánovických lázní z roku 1926 zde v období pomnichovské republiky a válečného protektorátu vyrostlo kvalitní golfové hřiště. Dnes je tato městská část místem luxusního rezidenčního bydlení. Zastavěná plocha Klánovic je na východě a západě ohraničena největší souvislou lesní plochou na území Prahy - přírodními rezervacemi Klánovický les a </w:t>
      </w:r>
      <w:proofErr w:type="spellStart"/>
      <w:r w:rsidRPr="00671541">
        <w:rPr>
          <w:rFonts w:ascii="Tahoma" w:hAnsi="Tahoma" w:cs="Tahoma"/>
          <w:color w:val="000000"/>
          <w:sz w:val="20"/>
          <w:szCs w:val="20"/>
        </w:rPr>
        <w:t>Cyrilov</w:t>
      </w:r>
      <w:proofErr w:type="spellEnd"/>
      <w:r w:rsidRPr="00671541">
        <w:rPr>
          <w:rFonts w:ascii="Tahoma" w:hAnsi="Tahoma" w:cs="Tahoma"/>
          <w:color w:val="000000"/>
          <w:sz w:val="20"/>
          <w:szCs w:val="20"/>
        </w:rPr>
        <w:t xml:space="preserve"> (dohromady tvoří přírodní park Klánovice-Čihadla). Na severu k území Klánovic přiléhá středočeská obec Šestajovice, jižní hranici s Újezdem nad Lesy tvoří rychlíková železniční trať.</w:t>
      </w:r>
    </w:p>
    <w:p w:rsidR="00671541" w:rsidRPr="00671541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 w:rsidRPr="00671541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671541" w:rsidRPr="001255C7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Během posledních dvaceti</w:t>
      </w:r>
      <w:r w:rsidRPr="001255C7">
        <w:rPr>
          <w:rFonts w:ascii="Tahoma" w:hAnsi="Tahoma" w:cs="Tahoma"/>
          <w:color w:val="000000"/>
          <w:sz w:val="20"/>
          <w:szCs w:val="20"/>
        </w:rPr>
        <w:t xml:space="preserve"> let se Klánovice snaží navázat na slavné tradice z dob minulých. V obci probíhá výstavba vodovodu a kanalizace, následná obnova vozovek a pokládání chodníků ze zámkové dlažby, jednotlivými etapami rekonstrukce prošly obě školní budovy, budovy mateřské školy i Úřadu městské části, v klánovickém lese byla vybudována naučná stezka a označeny okruhy pro cyklisty. Obec podporuje provoz kulturního centra s kinem. </w:t>
      </w:r>
      <w:r>
        <w:rPr>
          <w:rFonts w:ascii="Tahoma" w:hAnsi="Tahoma" w:cs="Tahoma"/>
          <w:color w:val="000000"/>
          <w:sz w:val="20"/>
          <w:szCs w:val="20"/>
        </w:rPr>
        <w:br/>
      </w:r>
      <w:r w:rsidRPr="001255C7">
        <w:rPr>
          <w:rFonts w:ascii="Tahoma" w:hAnsi="Tahoma" w:cs="Tahoma"/>
          <w:color w:val="000000"/>
          <w:sz w:val="20"/>
          <w:szCs w:val="20"/>
        </w:rPr>
        <w:t>Při plánování a regulování nové výstavby je kladen důraz na to, aby „bydlení v zeleni“, jež bylo uznávanou hodnotou života v Klánovicích v době po jejich založení, jí zůstalo i v příštím století.</w:t>
      </w:r>
    </w:p>
    <w:p w:rsidR="00671541" w:rsidRPr="00671541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1255C7" w:rsidRDefault="00671541" w:rsidP="00671541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 w:rsidRPr="00671541">
        <w:rPr>
          <w:rFonts w:ascii="Tahoma" w:hAnsi="Tahoma" w:cs="Tahoma"/>
          <w:color w:val="000000"/>
          <w:sz w:val="20"/>
          <w:szCs w:val="20"/>
        </w:rPr>
        <w:t xml:space="preserve">Městská část Praha – Klánovice je situována na okraji hl. m. Prahy. Poloha předurčuje tuto městskou část ke klidnému charakteru, který je potvrzen i převažující nízkopodlažní zástavbou rodinných domů. Vyskytuje se zde však prvek, který působí negativně. Tímto prvkem je živelné parkování Park &amp; </w:t>
      </w:r>
      <w:proofErr w:type="spellStart"/>
      <w:r w:rsidRPr="00671541">
        <w:rPr>
          <w:rFonts w:ascii="Tahoma" w:hAnsi="Tahoma" w:cs="Tahoma"/>
          <w:color w:val="000000"/>
          <w:sz w:val="20"/>
          <w:szCs w:val="20"/>
        </w:rPr>
        <w:t>Ride</w:t>
      </w:r>
      <w:proofErr w:type="spellEnd"/>
      <w:r w:rsidRPr="00671541">
        <w:rPr>
          <w:rFonts w:ascii="Tahoma" w:hAnsi="Tahoma" w:cs="Tahoma"/>
          <w:color w:val="000000"/>
          <w:sz w:val="20"/>
          <w:szCs w:val="20"/>
        </w:rPr>
        <w:t xml:space="preserve">, které je navázáno na přítomnost železniční zastávky Praha Klánovice. Prvek pozitivní z pohledu </w:t>
      </w:r>
      <w:proofErr w:type="spellStart"/>
      <w:proofErr w:type="gramStart"/>
      <w:r w:rsidRPr="00671541">
        <w:rPr>
          <w:rFonts w:ascii="Tahoma" w:hAnsi="Tahoma" w:cs="Tahoma"/>
          <w:color w:val="000000"/>
          <w:sz w:val="20"/>
          <w:szCs w:val="20"/>
        </w:rPr>
        <w:t>hl.m</w:t>
      </w:r>
      <w:proofErr w:type="spellEnd"/>
      <w:r w:rsidRPr="00671541">
        <w:rPr>
          <w:rFonts w:ascii="Tahoma" w:hAnsi="Tahoma" w:cs="Tahoma"/>
          <w:color w:val="000000"/>
          <w:sz w:val="20"/>
          <w:szCs w:val="20"/>
        </w:rPr>
        <w:t>.</w:t>
      </w:r>
      <w:proofErr w:type="gramEnd"/>
      <w:r w:rsidRPr="00671541">
        <w:rPr>
          <w:rFonts w:ascii="Tahoma" w:hAnsi="Tahoma" w:cs="Tahoma"/>
          <w:color w:val="000000"/>
          <w:sz w:val="20"/>
          <w:szCs w:val="20"/>
        </w:rPr>
        <w:t xml:space="preserve"> Prahy, avšak negativně vnímán v místě dotyčném.</w:t>
      </w:r>
    </w:p>
    <w:p w:rsidR="00671541" w:rsidRDefault="00671541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671541" w:rsidRDefault="00671541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Proto přistoupila MČ Praha Klánovice ke zpracování dopravně analytického podkladu, jehož cílem je popsat aktuální stav dopravy v klidu na hodnoceném území. Tento podklad bude základním prvkem pro zpracování následného návrhu řešení. </w:t>
      </w:r>
    </w:p>
    <w:p w:rsidR="00671541" w:rsidRDefault="00671541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671541" w:rsidRDefault="00671541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 ohledem na potřebu získání komplexního pohledu ne celou oblast, by</w:t>
      </w:r>
      <w:r w:rsidR="00F46934">
        <w:rPr>
          <w:rFonts w:ascii="Tahoma" w:hAnsi="Tahoma" w:cs="Tahoma"/>
          <w:color w:val="000000"/>
          <w:sz w:val="20"/>
          <w:szCs w:val="20"/>
        </w:rPr>
        <w:t xml:space="preserve">la do území začleněná i část spadající již do území MČ Praha – Újezd nad Lesy – Vidrholec, která je situována jižně od železniční </w:t>
      </w:r>
      <w:r w:rsidR="00C72939">
        <w:rPr>
          <w:rFonts w:ascii="Tahoma" w:hAnsi="Tahoma" w:cs="Tahoma"/>
          <w:color w:val="000000"/>
          <w:sz w:val="20"/>
          <w:szCs w:val="20"/>
        </w:rPr>
        <w:t>zastávky</w:t>
      </w:r>
      <w:r w:rsidR="00F46934">
        <w:rPr>
          <w:rFonts w:ascii="Tahoma" w:hAnsi="Tahoma" w:cs="Tahoma"/>
          <w:color w:val="000000"/>
          <w:sz w:val="20"/>
          <w:szCs w:val="20"/>
        </w:rPr>
        <w:t xml:space="preserve"> Praha Klánovice.</w:t>
      </w:r>
    </w:p>
    <w:p w:rsidR="00671541" w:rsidRDefault="00671541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671541" w:rsidRDefault="00671541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671541" w:rsidRDefault="00671541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1255C7" w:rsidRPr="001255C7" w:rsidRDefault="001255C7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1255C7" w:rsidRPr="001255C7" w:rsidRDefault="001255C7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1255C7" w:rsidRDefault="001255C7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1255C7" w:rsidRPr="001255C7" w:rsidRDefault="001255C7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671541" w:rsidRPr="001255C7" w:rsidRDefault="00671541" w:rsidP="00671541">
      <w:pPr>
        <w:ind w:firstLine="0"/>
        <w:rPr>
          <w:rFonts w:cs="Tahoma"/>
          <w:b/>
        </w:rPr>
      </w:pPr>
      <w:r>
        <w:rPr>
          <w:rFonts w:cs="Tahoma"/>
          <w:b/>
        </w:rPr>
        <w:lastRenderedPageBreak/>
        <w:t xml:space="preserve">Vybrané území pro analýzu </w:t>
      </w:r>
      <w:proofErr w:type="spellStart"/>
      <w:r>
        <w:rPr>
          <w:rFonts w:cs="Tahoma"/>
          <w:b/>
        </w:rPr>
        <w:t>DvK</w:t>
      </w:r>
      <w:proofErr w:type="spellEnd"/>
    </w:p>
    <w:p w:rsidR="001255C7" w:rsidRDefault="001255C7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1255C7" w:rsidRPr="001255C7" w:rsidRDefault="001255C7" w:rsidP="001255C7">
      <w:pPr>
        <w:pStyle w:val="Normlnweb"/>
        <w:shd w:val="clear" w:color="auto" w:fill="FFFFFF"/>
        <w:spacing w:line="288" w:lineRule="atLeast"/>
        <w:jc w:val="both"/>
        <w:rPr>
          <w:rFonts w:ascii="Tahoma" w:hAnsi="Tahoma" w:cs="Tahoma"/>
          <w:color w:val="000000"/>
          <w:sz w:val="20"/>
          <w:szCs w:val="20"/>
        </w:rPr>
      </w:pPr>
    </w:p>
    <w:p w:rsidR="008255DD" w:rsidRDefault="00782A58" w:rsidP="0062062B">
      <w:pPr>
        <w:pStyle w:val="Nadpis1"/>
      </w:pPr>
      <w:bookmarkStart w:id="2" w:name="_Toc330994811"/>
      <w:r>
        <w:t>Demografická data</w:t>
      </w:r>
      <w:bookmarkEnd w:id="2"/>
    </w:p>
    <w:tbl>
      <w:tblPr>
        <w:tblW w:w="102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"/>
        <w:gridCol w:w="1520"/>
        <w:gridCol w:w="907"/>
        <w:gridCol w:w="1559"/>
        <w:gridCol w:w="1134"/>
        <w:gridCol w:w="2126"/>
        <w:gridCol w:w="2070"/>
      </w:tblGrid>
      <w:tr w:rsidR="00861433" w:rsidRPr="002459AF" w:rsidTr="00671541">
        <w:trPr>
          <w:trHeight w:val="538"/>
        </w:trPr>
        <w:tc>
          <w:tcPr>
            <w:tcW w:w="102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>Základní demografická data podle SLBD 2011</w:t>
            </w:r>
          </w:p>
        </w:tc>
      </w:tr>
      <w:tr w:rsidR="00861433" w:rsidRPr="002459AF" w:rsidTr="00671541">
        <w:trPr>
          <w:trHeight w:val="75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>ZSJ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>NAZEV ZSJ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>Výměra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>Obyvatelstvo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>Byty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proofErr w:type="spellStart"/>
            <w:r w:rsidRPr="00414896">
              <w:rPr>
                <w:rFonts w:cs="Tahoma"/>
                <w:b/>
                <w:bCs/>
              </w:rPr>
              <w:t>Obložnost</w:t>
            </w:r>
            <w:proofErr w:type="spellEnd"/>
            <w:r w:rsidRPr="00414896">
              <w:rPr>
                <w:rFonts w:cs="Tahoma"/>
                <w:b/>
                <w:bCs/>
              </w:rPr>
              <w:t xml:space="preserve"> (Obyvatel</w:t>
            </w:r>
          </w:p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 xml:space="preserve">/byt) 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>Hustota osídlení</w:t>
            </w:r>
          </w:p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>(Obyvatel</w:t>
            </w:r>
          </w:p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 w:rsidRPr="00414896">
              <w:rPr>
                <w:rFonts w:cs="Tahoma"/>
                <w:b/>
                <w:bCs/>
              </w:rPr>
              <w:t>/ha)</w:t>
            </w:r>
          </w:p>
        </w:tc>
      </w:tr>
      <w:tr w:rsidR="00861433" w:rsidRPr="002459AF" w:rsidTr="00671541">
        <w:trPr>
          <w:trHeight w:val="27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0654470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rPr>
                <w:rFonts w:cs="Tahoma"/>
              </w:rPr>
            </w:pPr>
            <w:r w:rsidRPr="00414896">
              <w:rPr>
                <w:rFonts w:cs="Tahoma"/>
              </w:rPr>
              <w:t>Klánovice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78,2 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471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2,09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12,6</w:t>
            </w:r>
          </w:p>
        </w:tc>
      </w:tr>
      <w:tr w:rsidR="00861433" w:rsidRPr="002459AF" w:rsidTr="00671541">
        <w:trPr>
          <w:trHeight w:val="27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3172760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rPr>
                <w:rFonts w:cs="Tahoma"/>
              </w:rPr>
            </w:pPr>
            <w:r>
              <w:rPr>
                <w:rFonts w:cs="Tahoma"/>
              </w:rPr>
              <w:t>Vidrholec*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7,8 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1,71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61433" w:rsidRPr="00414896" w:rsidRDefault="00861433" w:rsidP="0067154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3,1</w:t>
            </w:r>
          </w:p>
        </w:tc>
      </w:tr>
    </w:tbl>
    <w:p w:rsidR="004C0384" w:rsidRDefault="004C0384" w:rsidP="004C0384">
      <w:pPr>
        <w:ind w:firstLine="0"/>
        <w:rPr>
          <w:rFonts w:cs="Tahoma"/>
        </w:rPr>
      </w:pPr>
      <w:r>
        <w:rPr>
          <w:rFonts w:cs="Tahoma"/>
        </w:rPr>
        <w:t xml:space="preserve">*Část Újezdu nad Lesy jižně pod žel. </w:t>
      </w:r>
      <w:proofErr w:type="gramStart"/>
      <w:r>
        <w:rPr>
          <w:rFonts w:cs="Tahoma"/>
        </w:rPr>
        <w:t>zastávkou</w:t>
      </w:r>
      <w:proofErr w:type="gramEnd"/>
      <w:r>
        <w:rPr>
          <w:rFonts w:cs="Tahoma"/>
        </w:rPr>
        <w:t xml:space="preserve"> Praha-Klánovice</w:t>
      </w:r>
    </w:p>
    <w:p w:rsidR="00414896" w:rsidRDefault="00414896" w:rsidP="00BF3603">
      <w:pPr>
        <w:rPr>
          <w:rFonts w:cs="Tahoma"/>
        </w:rPr>
      </w:pPr>
    </w:p>
    <w:p w:rsidR="00414896" w:rsidRDefault="00861433" w:rsidP="00671541">
      <w:pPr>
        <w:ind w:firstLine="0"/>
        <w:rPr>
          <w:rFonts w:cs="Tahoma"/>
        </w:rPr>
      </w:pPr>
      <w:r>
        <w:rPr>
          <w:rFonts w:cs="Tahoma"/>
        </w:rPr>
        <w:t xml:space="preserve">Demografická data dokládají velmi nízkou hustotu osídlení, charakterizující vilovou čtvrť s nadstandardní úrovní bydlení. </w:t>
      </w:r>
      <w:proofErr w:type="spellStart"/>
      <w:r>
        <w:rPr>
          <w:rFonts w:cs="Tahoma"/>
        </w:rPr>
        <w:t>Obložnost</w:t>
      </w:r>
      <w:proofErr w:type="spellEnd"/>
      <w:r>
        <w:rPr>
          <w:rFonts w:cs="Tahoma"/>
        </w:rPr>
        <w:t xml:space="preserve"> Klánovic dosahuje hodnoty 2,09 obyvatel na bytovou jednotku.</w:t>
      </w:r>
    </w:p>
    <w:p w:rsidR="008255DD" w:rsidRDefault="008255DD" w:rsidP="00BF3603">
      <w:pPr>
        <w:rPr>
          <w:rFonts w:cs="Tahoma"/>
        </w:rPr>
      </w:pPr>
    </w:p>
    <w:p w:rsidR="00671541" w:rsidRDefault="00671541" w:rsidP="00671541">
      <w:r>
        <w:br w:type="page"/>
      </w:r>
    </w:p>
    <w:p w:rsidR="002459AF" w:rsidRDefault="002459AF" w:rsidP="0062062B">
      <w:pPr>
        <w:pStyle w:val="Nadpis1"/>
      </w:pPr>
      <w:bookmarkStart w:id="3" w:name="_Toc330994812"/>
      <w:r>
        <w:lastRenderedPageBreak/>
        <w:t>Fotogalerie</w:t>
      </w:r>
      <w:bookmarkEnd w:id="3"/>
    </w:p>
    <w:p w:rsidR="002459AF" w:rsidRDefault="00F46934" w:rsidP="002459AF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41910</wp:posOffset>
            </wp:positionV>
            <wp:extent cx="5190490" cy="3891280"/>
            <wp:effectExtent l="0" t="0" r="0" b="0"/>
            <wp:wrapTight wrapText="bothSides">
              <wp:wrapPolygon edited="0">
                <wp:start x="0" y="0"/>
                <wp:lineTo x="0" y="21466"/>
                <wp:lineTo x="21484" y="21466"/>
                <wp:lineTo x="21484" y="0"/>
                <wp:lineTo x="0" y="0"/>
              </wp:wrapPolygon>
            </wp:wrapTight>
            <wp:docPr id="4" name="Obrázek 3" descr="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/>
    <w:p w:rsidR="002459AF" w:rsidRDefault="00F46934" w:rsidP="00F46934">
      <w:pPr>
        <w:ind w:firstLine="0"/>
      </w:pPr>
      <w:r>
        <w:t xml:space="preserve">Situace v okolí žel. </w:t>
      </w:r>
      <w:proofErr w:type="gramStart"/>
      <w:r>
        <w:t>zastávky</w:t>
      </w:r>
      <w:proofErr w:type="gramEnd"/>
      <w:r>
        <w:t xml:space="preserve"> Praha-Klánovice, disponibilní kapacita PS v denních hodinách je využita </w:t>
      </w:r>
      <w:r>
        <w:br/>
        <w:t>na více jak 100%.</w:t>
      </w:r>
    </w:p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>
      <w:pPr>
        <w:ind w:firstLine="0"/>
      </w:pPr>
    </w:p>
    <w:p w:rsidR="002459AF" w:rsidRDefault="00F46934" w:rsidP="00326960">
      <w:pPr>
        <w:ind w:firstLine="0"/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45720</wp:posOffset>
            </wp:positionV>
            <wp:extent cx="5188585" cy="3891280"/>
            <wp:effectExtent l="0" t="0" r="0" b="0"/>
            <wp:wrapTight wrapText="bothSides">
              <wp:wrapPolygon edited="0">
                <wp:start x="0" y="0"/>
                <wp:lineTo x="0" y="21466"/>
                <wp:lineTo x="21492" y="21466"/>
                <wp:lineTo x="21492" y="0"/>
                <wp:lineTo x="0" y="0"/>
              </wp:wrapPolygon>
            </wp:wrapTight>
            <wp:docPr id="1" name="Obrázek 0" descr="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9AF" w:rsidRDefault="002459AF" w:rsidP="00326960"/>
    <w:p w:rsidR="002459AF" w:rsidRDefault="002459AF" w:rsidP="00326960"/>
    <w:p w:rsidR="002459AF" w:rsidRDefault="002459AF" w:rsidP="002459AF"/>
    <w:p w:rsidR="002459AF" w:rsidRDefault="002459AF" w:rsidP="002459AF"/>
    <w:p w:rsidR="002459AF" w:rsidRDefault="002459AF" w:rsidP="002459AF"/>
    <w:p w:rsidR="002459AF" w:rsidRDefault="002459AF" w:rsidP="002459AF">
      <w:pPr>
        <w:ind w:firstLine="0"/>
      </w:pPr>
    </w:p>
    <w:p w:rsidR="002459AF" w:rsidRDefault="002459AF" w:rsidP="002459AF"/>
    <w:p w:rsidR="002459AF" w:rsidRDefault="002459AF" w:rsidP="002459AF"/>
    <w:p w:rsidR="00F46934" w:rsidRDefault="00F46934" w:rsidP="00F46934">
      <w:pPr>
        <w:ind w:left="567" w:firstLine="0"/>
      </w:pPr>
      <w:r>
        <w:t>Součástí analýzy byly i oblasti v severní části ZSJ Vidrholec.</w:t>
      </w:r>
    </w:p>
    <w:p w:rsidR="002459AF" w:rsidRDefault="002459AF" w:rsidP="002459AF"/>
    <w:p w:rsidR="002459AF" w:rsidRDefault="002459AF" w:rsidP="002459AF"/>
    <w:p w:rsidR="002459AF" w:rsidRDefault="002459AF" w:rsidP="002459AF"/>
    <w:p w:rsidR="00115A12" w:rsidRDefault="00115A12" w:rsidP="00115A12">
      <w:pPr>
        <w:ind w:left="567" w:firstLine="0"/>
      </w:pPr>
    </w:p>
    <w:p w:rsidR="002459AF" w:rsidRDefault="002459AF" w:rsidP="002459AF"/>
    <w:p w:rsidR="002459AF" w:rsidRDefault="002459AF" w:rsidP="002459AF">
      <w:pPr>
        <w:ind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F46934" w:rsidP="002459AF">
      <w:pPr>
        <w:ind w:left="567" w:firstLine="0"/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71755</wp:posOffset>
            </wp:positionV>
            <wp:extent cx="5190490" cy="3891280"/>
            <wp:effectExtent l="0" t="0" r="0" b="0"/>
            <wp:wrapTight wrapText="bothSides">
              <wp:wrapPolygon edited="0">
                <wp:start x="0" y="0"/>
                <wp:lineTo x="0" y="21466"/>
                <wp:lineTo x="21484" y="21466"/>
                <wp:lineTo x="21484" y="0"/>
                <wp:lineTo x="0" y="0"/>
              </wp:wrapPolygon>
            </wp:wrapTight>
            <wp:docPr id="18" name="Obrázek 17" descr="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326960" w:rsidRDefault="00326960" w:rsidP="00326960">
      <w:pPr>
        <w:ind w:left="567" w:firstLine="0"/>
      </w:pPr>
    </w:p>
    <w:p w:rsidR="00F46934" w:rsidRDefault="00F46934" w:rsidP="00F46934">
      <w:pPr>
        <w:ind w:left="567" w:firstLine="0"/>
      </w:pPr>
      <w:r>
        <w:t>Situace z ulice V Soudním, kde stojí vozidla v obytné zóně (IP26) na nevyznačených PS.</w:t>
      </w: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F46934" w:rsidP="002459AF">
      <w:pPr>
        <w:ind w:left="567" w:firstLine="0"/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44450</wp:posOffset>
            </wp:positionV>
            <wp:extent cx="5173980" cy="3891280"/>
            <wp:effectExtent l="0" t="0" r="0" b="0"/>
            <wp:wrapTight wrapText="bothSides">
              <wp:wrapPolygon edited="0">
                <wp:start x="0" y="0"/>
                <wp:lineTo x="0" y="21466"/>
                <wp:lineTo x="21552" y="21466"/>
                <wp:lineTo x="21552" y="0"/>
                <wp:lineTo x="0" y="0"/>
              </wp:wrapPolygon>
            </wp:wrapTight>
            <wp:docPr id="2" name="Obrázek 1" descr="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2459AF" w:rsidRDefault="002459AF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F46934" w:rsidRDefault="00F46934" w:rsidP="00F46934">
      <w:pPr>
        <w:ind w:left="567" w:firstLine="0"/>
      </w:pPr>
      <w:r>
        <w:t>Svislé dopravní značení IP 6 umístěné za přechodem pro chodce. Vodorovné dopravní značení označující</w:t>
      </w:r>
    </w:p>
    <w:p w:rsidR="00326960" w:rsidRDefault="00F46934" w:rsidP="00F46934">
      <w:pPr>
        <w:ind w:left="567" w:firstLine="0"/>
      </w:pPr>
      <w:r>
        <w:t>přechod pro chodce je téměř neviditelné.</w:t>
      </w: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6985</wp:posOffset>
            </wp:positionV>
            <wp:extent cx="5190490" cy="3891280"/>
            <wp:effectExtent l="19050" t="0" r="0" b="0"/>
            <wp:wrapTight wrapText="bothSides">
              <wp:wrapPolygon edited="0">
                <wp:start x="-79" y="0"/>
                <wp:lineTo x="-79" y="21466"/>
                <wp:lineTo x="21563" y="21466"/>
                <wp:lineTo x="21563" y="0"/>
                <wp:lineTo x="-79" y="0"/>
              </wp:wrapPolygon>
            </wp:wrapTight>
            <wp:docPr id="19" name="Obrázek 18" descr="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960" w:rsidRDefault="00326960" w:rsidP="002459AF">
      <w:pPr>
        <w:ind w:left="567" w:firstLine="0"/>
      </w:pPr>
    </w:p>
    <w:p w:rsidR="00BB67B0" w:rsidRDefault="00BB67B0" w:rsidP="00326960">
      <w:pPr>
        <w:ind w:left="567" w:firstLine="0"/>
      </w:pPr>
    </w:p>
    <w:p w:rsidR="00326960" w:rsidRDefault="00326960" w:rsidP="00326960">
      <w:pPr>
        <w:ind w:left="567" w:firstLine="0"/>
      </w:pPr>
    </w:p>
    <w:p w:rsidR="00326960" w:rsidRDefault="00326960" w:rsidP="00326960">
      <w:pPr>
        <w:ind w:left="567" w:firstLine="0"/>
      </w:pPr>
    </w:p>
    <w:p w:rsidR="00326960" w:rsidRDefault="00326960" w:rsidP="00326960">
      <w:pPr>
        <w:ind w:left="567" w:firstLine="0"/>
      </w:pPr>
    </w:p>
    <w:p w:rsidR="00326960" w:rsidRDefault="00326960" w:rsidP="00326960">
      <w:pPr>
        <w:ind w:left="567" w:firstLine="0"/>
      </w:pPr>
    </w:p>
    <w:p w:rsidR="00326960" w:rsidRDefault="00326960" w:rsidP="00326960">
      <w:pPr>
        <w:ind w:left="567" w:firstLine="0"/>
      </w:pPr>
    </w:p>
    <w:p w:rsidR="00326960" w:rsidRDefault="00326960" w:rsidP="00326960">
      <w:pPr>
        <w:ind w:left="567" w:firstLine="0"/>
      </w:pPr>
    </w:p>
    <w:p w:rsidR="00326960" w:rsidRDefault="00326960" w:rsidP="00326960">
      <w:pPr>
        <w:ind w:left="567" w:firstLine="0"/>
      </w:pPr>
    </w:p>
    <w:p w:rsidR="00115A12" w:rsidRDefault="00115A12" w:rsidP="002459AF">
      <w:pPr>
        <w:ind w:left="567" w:firstLine="0"/>
      </w:pPr>
    </w:p>
    <w:p w:rsidR="00115A12" w:rsidRDefault="00115A12" w:rsidP="002459AF">
      <w:pPr>
        <w:ind w:left="567" w:firstLine="0"/>
      </w:pPr>
    </w:p>
    <w:p w:rsidR="00115A12" w:rsidRDefault="00115A12" w:rsidP="002459AF">
      <w:pPr>
        <w:ind w:left="567" w:firstLine="0"/>
      </w:pPr>
    </w:p>
    <w:p w:rsidR="00115A12" w:rsidRDefault="00115A12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  <w:r>
        <w:t xml:space="preserve">Situace z ulice </w:t>
      </w:r>
      <w:proofErr w:type="spellStart"/>
      <w:r>
        <w:t>Blešenovská</w:t>
      </w:r>
      <w:proofErr w:type="spellEnd"/>
      <w:r>
        <w:t>, komunikace s obousměrným provozem a šířka komunikace 4m.</w:t>
      </w:r>
    </w:p>
    <w:p w:rsidR="00326960" w:rsidRDefault="008C0CA5" w:rsidP="002459AF">
      <w:pPr>
        <w:ind w:left="567" w:firstLine="0"/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167640</wp:posOffset>
            </wp:positionV>
            <wp:extent cx="5180330" cy="3890010"/>
            <wp:effectExtent l="19050" t="0" r="1270" b="0"/>
            <wp:wrapTight wrapText="bothSides">
              <wp:wrapPolygon edited="0">
                <wp:start x="-79" y="0"/>
                <wp:lineTo x="-79" y="21473"/>
                <wp:lineTo x="21605" y="21473"/>
                <wp:lineTo x="21605" y="0"/>
                <wp:lineTo x="-79" y="0"/>
              </wp:wrapPolygon>
            </wp:wrapTight>
            <wp:docPr id="10" name="Obrázek 9" descr="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960" w:rsidRDefault="00326960" w:rsidP="008C0CA5">
      <w:pPr>
        <w:ind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326960" w:rsidP="002459AF">
      <w:pPr>
        <w:ind w:left="567" w:firstLine="0"/>
      </w:pPr>
    </w:p>
    <w:p w:rsidR="00326960" w:rsidRDefault="00F46934" w:rsidP="002459AF">
      <w:pPr>
        <w:ind w:left="567" w:firstLine="0"/>
      </w:pPr>
      <w:r>
        <w:t xml:space="preserve"> </w:t>
      </w:r>
      <w:r w:rsidR="008C0CA5">
        <w:t xml:space="preserve">Nově rekonstruované komunikace se zatravňovací dlažbou pro odtok dešťové vody. </w:t>
      </w:r>
      <w:r w:rsidR="00BA23B5">
        <w:br/>
      </w:r>
      <w:r w:rsidR="008C0CA5">
        <w:t>Vzhle</w:t>
      </w:r>
      <w:r w:rsidR="00BA23B5">
        <w:t xml:space="preserve">dem k úzkým jízdním profilům jsou ulice </w:t>
      </w:r>
      <w:proofErr w:type="spellStart"/>
      <w:r w:rsidR="00BA23B5">
        <w:t>zjednosměrněny</w:t>
      </w:r>
      <w:proofErr w:type="spellEnd"/>
      <w:r w:rsidR="00BA23B5">
        <w:t xml:space="preserve"> a zařazeny do zóny TEMPO30.</w:t>
      </w:r>
    </w:p>
    <w:p w:rsidR="008F6B8B" w:rsidRPr="00E33A3A" w:rsidRDefault="008F6B8B" w:rsidP="0062062B">
      <w:pPr>
        <w:pStyle w:val="Nadpis1"/>
      </w:pPr>
      <w:bookmarkStart w:id="4" w:name="_Toc501694658"/>
      <w:bookmarkStart w:id="5" w:name="_Toc59249078"/>
      <w:bookmarkStart w:id="6" w:name="_Toc325457324"/>
      <w:bookmarkStart w:id="7" w:name="_Toc330994813"/>
      <w:r w:rsidRPr="00E33A3A">
        <w:lastRenderedPageBreak/>
        <w:t>Parkovací kapacita hodnoceného území</w:t>
      </w:r>
      <w:bookmarkEnd w:id="4"/>
      <w:bookmarkEnd w:id="5"/>
      <w:bookmarkEnd w:id="6"/>
      <w:bookmarkEnd w:id="7"/>
    </w:p>
    <w:p w:rsidR="00326960" w:rsidRDefault="00326960" w:rsidP="008F6B8B">
      <w:pPr>
        <w:pStyle w:val="Seznam2"/>
        <w:jc w:val="both"/>
        <w:rPr>
          <w:rFonts w:cs="Tahoma"/>
        </w:rPr>
      </w:pPr>
    </w:p>
    <w:p w:rsidR="008F6B8B" w:rsidRDefault="008F6B8B" w:rsidP="008F6B8B">
      <w:pPr>
        <w:pStyle w:val="Seznam2"/>
        <w:jc w:val="both"/>
        <w:rPr>
          <w:rFonts w:cs="Tahoma"/>
        </w:rPr>
      </w:pPr>
      <w:r w:rsidRPr="00E33A3A">
        <w:rPr>
          <w:rFonts w:cs="Tahoma"/>
        </w:rPr>
        <w:t xml:space="preserve">Celková disponibilní parkovací kapacita hodnoceného území </w:t>
      </w:r>
      <w:r w:rsidR="00B114F7">
        <w:rPr>
          <w:rFonts w:cs="Tahoma"/>
        </w:rPr>
        <w:t xml:space="preserve">zpravidla </w:t>
      </w:r>
      <w:r w:rsidRPr="00E33A3A">
        <w:rPr>
          <w:rFonts w:cs="Tahoma"/>
        </w:rPr>
        <w:t>zahrnuje:</w:t>
      </w:r>
    </w:p>
    <w:p w:rsidR="007A1091" w:rsidRPr="007A1091" w:rsidRDefault="007A1091" w:rsidP="00326960">
      <w:pPr>
        <w:pStyle w:val="Seznam2"/>
        <w:spacing w:after="120"/>
        <w:ind w:left="397" w:firstLine="0"/>
        <w:contextualSpacing w:val="0"/>
        <w:rPr>
          <w:rFonts w:cs="Tahoma"/>
          <w:b/>
        </w:rPr>
      </w:pPr>
    </w:p>
    <w:p w:rsidR="008F6B8B" w:rsidRPr="00E33A3A" w:rsidRDefault="00B114F7" w:rsidP="008F6B8B">
      <w:pPr>
        <w:pStyle w:val="Seznam2"/>
        <w:numPr>
          <w:ilvl w:val="0"/>
          <w:numId w:val="24"/>
        </w:numPr>
        <w:spacing w:after="120"/>
        <w:contextualSpacing w:val="0"/>
        <w:rPr>
          <w:rFonts w:cs="Tahoma"/>
          <w:b/>
        </w:rPr>
      </w:pPr>
      <w:r>
        <w:rPr>
          <w:rFonts w:cs="Tahoma"/>
        </w:rPr>
        <w:t>parkovací stání</w:t>
      </w:r>
      <w:r w:rsidR="008F6B8B" w:rsidRPr="00E33A3A">
        <w:rPr>
          <w:rFonts w:cs="Tahoma"/>
        </w:rPr>
        <w:t xml:space="preserve"> na místních komunikacích</w:t>
      </w:r>
    </w:p>
    <w:p w:rsidR="00B114F7" w:rsidRPr="00E33A3A" w:rsidRDefault="00B114F7" w:rsidP="00B114F7">
      <w:pPr>
        <w:pStyle w:val="Seznam2"/>
        <w:numPr>
          <w:ilvl w:val="0"/>
          <w:numId w:val="24"/>
        </w:numPr>
        <w:spacing w:after="120"/>
        <w:contextualSpacing w:val="0"/>
        <w:rPr>
          <w:rFonts w:cs="Tahoma"/>
          <w:b/>
        </w:rPr>
      </w:pPr>
      <w:r w:rsidRPr="00E33A3A">
        <w:rPr>
          <w:rFonts w:cs="Tahoma"/>
        </w:rPr>
        <w:t>parkování ve vnitroblocích</w:t>
      </w:r>
      <w:r>
        <w:rPr>
          <w:rFonts w:cs="Tahoma"/>
        </w:rPr>
        <w:t xml:space="preserve"> v členění</w:t>
      </w:r>
    </w:p>
    <w:p w:rsidR="00B114F7" w:rsidRPr="00B114F7" w:rsidRDefault="008F6B8B" w:rsidP="008F6B8B">
      <w:pPr>
        <w:pStyle w:val="Seznam2"/>
        <w:numPr>
          <w:ilvl w:val="0"/>
          <w:numId w:val="24"/>
        </w:numPr>
        <w:tabs>
          <w:tab w:val="clear" w:pos="397"/>
          <w:tab w:val="num" w:pos="680"/>
        </w:tabs>
        <w:spacing w:after="120"/>
        <w:ind w:left="680"/>
        <w:contextualSpacing w:val="0"/>
        <w:rPr>
          <w:rFonts w:cs="Tahoma"/>
          <w:b/>
        </w:rPr>
      </w:pPr>
      <w:r w:rsidRPr="00B114F7">
        <w:rPr>
          <w:rFonts w:cs="Tahoma"/>
        </w:rPr>
        <w:t>hromadné garážové kapacity</w:t>
      </w:r>
    </w:p>
    <w:p w:rsidR="008F6B8B" w:rsidRPr="00B114F7" w:rsidRDefault="008F6B8B" w:rsidP="008F6B8B">
      <w:pPr>
        <w:pStyle w:val="Seznam2"/>
        <w:numPr>
          <w:ilvl w:val="0"/>
          <w:numId w:val="24"/>
        </w:numPr>
        <w:tabs>
          <w:tab w:val="clear" w:pos="397"/>
          <w:tab w:val="num" w:pos="680"/>
        </w:tabs>
        <w:spacing w:after="120"/>
        <w:ind w:left="680"/>
        <w:contextualSpacing w:val="0"/>
        <w:rPr>
          <w:rFonts w:cs="Tahoma"/>
          <w:b/>
        </w:rPr>
      </w:pPr>
      <w:r w:rsidRPr="00B114F7">
        <w:rPr>
          <w:rFonts w:cs="Tahoma"/>
        </w:rPr>
        <w:t>parkování ve vnitroblocích na volné ploše</w:t>
      </w:r>
    </w:p>
    <w:p w:rsidR="00B114F7" w:rsidRPr="00B114F7" w:rsidRDefault="00B114F7" w:rsidP="008F6B8B">
      <w:pPr>
        <w:pStyle w:val="Seznam2"/>
        <w:numPr>
          <w:ilvl w:val="0"/>
          <w:numId w:val="24"/>
        </w:numPr>
        <w:tabs>
          <w:tab w:val="clear" w:pos="397"/>
          <w:tab w:val="num" w:pos="680"/>
        </w:tabs>
        <w:spacing w:after="120"/>
        <w:ind w:left="680"/>
        <w:contextualSpacing w:val="0"/>
        <w:rPr>
          <w:rFonts w:cs="Tahoma"/>
          <w:b/>
        </w:rPr>
      </w:pPr>
      <w:r>
        <w:rPr>
          <w:rFonts w:cs="Tahoma"/>
        </w:rPr>
        <w:t>individuální garáže</w:t>
      </w:r>
    </w:p>
    <w:p w:rsidR="00B114F7" w:rsidRPr="00E33A3A" w:rsidRDefault="00B114F7" w:rsidP="00B114F7">
      <w:pPr>
        <w:pStyle w:val="Seznam2"/>
        <w:numPr>
          <w:ilvl w:val="0"/>
          <w:numId w:val="24"/>
        </w:numPr>
        <w:spacing w:after="120"/>
        <w:contextualSpacing w:val="0"/>
        <w:rPr>
          <w:rFonts w:cs="Tahoma"/>
          <w:b/>
        </w:rPr>
      </w:pPr>
      <w:r w:rsidRPr="00E33A3A">
        <w:rPr>
          <w:rFonts w:cs="Tahoma"/>
        </w:rPr>
        <w:t xml:space="preserve">hlídané </w:t>
      </w:r>
      <w:r>
        <w:rPr>
          <w:rFonts w:cs="Tahoma"/>
        </w:rPr>
        <w:t>placená parkoviště (jsou součásti jak místních komunikací, tak i vnitrobloků)</w:t>
      </w:r>
    </w:p>
    <w:p w:rsidR="00B114F7" w:rsidRPr="00B114F7" w:rsidRDefault="00B114F7" w:rsidP="00B114F7">
      <w:pPr>
        <w:pStyle w:val="Seznam2"/>
        <w:spacing w:after="120"/>
        <w:ind w:left="680" w:firstLine="0"/>
        <w:contextualSpacing w:val="0"/>
        <w:rPr>
          <w:rFonts w:cs="Tahoma"/>
          <w:b/>
        </w:rPr>
      </w:pPr>
      <w:r>
        <w:rPr>
          <w:rFonts w:cs="Tahoma"/>
          <w:b/>
        </w:rPr>
        <w:t xml:space="preserve">V hodnoceném území nebyly zjištěné hromadné garáže ani hlídaná placená parkoviště. </w:t>
      </w:r>
    </w:p>
    <w:p w:rsidR="008F6B8B" w:rsidRPr="00E33A3A" w:rsidRDefault="008F6B8B" w:rsidP="008F6B8B">
      <w:pPr>
        <w:pStyle w:val="Seznam2"/>
        <w:rPr>
          <w:rFonts w:cs="Tahoma"/>
          <w:b/>
        </w:rPr>
      </w:pPr>
    </w:p>
    <w:p w:rsidR="008F6B8B" w:rsidRPr="00E33A3A" w:rsidRDefault="008F6B8B" w:rsidP="008F6B8B">
      <w:pPr>
        <w:jc w:val="both"/>
        <w:rPr>
          <w:rFonts w:cs="Tahoma"/>
        </w:rPr>
      </w:pPr>
      <w:r w:rsidRPr="00E33A3A">
        <w:rPr>
          <w:rFonts w:cs="Tahoma"/>
        </w:rPr>
        <w:t xml:space="preserve">Součástí celkové parkovací kapacity jsou mimo PS na místních komunikacích rovněž kapacity v hromadných </w:t>
      </w:r>
      <w:r w:rsidR="000C6041">
        <w:rPr>
          <w:rFonts w:cs="Tahoma"/>
        </w:rPr>
        <w:br/>
      </w:r>
      <w:r w:rsidRPr="00E33A3A">
        <w:rPr>
          <w:rFonts w:cs="Tahoma"/>
        </w:rPr>
        <w:t xml:space="preserve">a individuálních garážích a na volných plochách ve vnitroblocích a komunikacích, které nejsou zatříděny jako MK (např. parkoviště soukromých subjektů). Informace o rozsahu těchto parkovacích kapacit slouží k celkové objektivitě a komplexnosti hodnocení </w:t>
      </w:r>
      <w:proofErr w:type="spellStart"/>
      <w:r w:rsidRPr="00E33A3A">
        <w:rPr>
          <w:rFonts w:cs="Tahoma"/>
        </w:rPr>
        <w:t>DvK</w:t>
      </w:r>
      <w:proofErr w:type="spellEnd"/>
      <w:r w:rsidRPr="00E33A3A">
        <w:rPr>
          <w:rFonts w:cs="Tahoma"/>
        </w:rPr>
        <w:t>. Za tímto účelem byl proveden průzkum parkovacích ploch ve vnitroblocích. Fyzické zjištění potřebných parkovacích kapacit, jejich přesnost a úplnost je limitována možností vstupu do objektů, jejich dostupností popř. ochotou ke spolupráci provozovatelů a vlastníků jednotlivých objektů. Z uvedených důvodů musel zpracovatel v některých případech parkovací kapacitu stanovit odhadem.</w:t>
      </w:r>
    </w:p>
    <w:p w:rsidR="008F6B8B" w:rsidRDefault="000C6041" w:rsidP="008F6B8B">
      <w:pPr>
        <w:jc w:val="both"/>
        <w:rPr>
          <w:rFonts w:cs="Tahoma"/>
        </w:rPr>
      </w:pPr>
      <w:r>
        <w:rPr>
          <w:rFonts w:cs="Tahoma"/>
        </w:rPr>
        <w:t>S</w:t>
      </w:r>
      <w:r w:rsidR="008F6B8B" w:rsidRPr="00E33A3A">
        <w:rPr>
          <w:rFonts w:cs="Tahoma"/>
        </w:rPr>
        <w:t xml:space="preserve">eznam MK je otevřený systém, který se neustále vyvíjí a doplňuje. Proto i parkovací kapacity na MK </w:t>
      </w:r>
      <w:r>
        <w:rPr>
          <w:rFonts w:cs="Tahoma"/>
        </w:rPr>
        <w:br/>
      </w:r>
      <w:r w:rsidR="008F6B8B" w:rsidRPr="00E33A3A">
        <w:rPr>
          <w:rFonts w:cs="Tahoma"/>
        </w:rPr>
        <w:t xml:space="preserve">na hodnoceném území nejsou konečné a jsou výsledkem vlastního dopravního průzkumu konzultovaného se správcem komunikací. </w:t>
      </w:r>
    </w:p>
    <w:p w:rsidR="00DD0E90" w:rsidRPr="00E33A3A" w:rsidRDefault="00DD0E90" w:rsidP="00DD0E90">
      <w:pPr>
        <w:jc w:val="both"/>
        <w:rPr>
          <w:rFonts w:cs="Tahoma"/>
        </w:rPr>
      </w:pPr>
      <w:r>
        <w:rPr>
          <w:rFonts w:cs="Tahoma"/>
        </w:rPr>
        <w:t>Většina ulic v hodnoceném území prošla v minulých letech rekonstrukcí. Většina těchto ulic se vyznačuje úzkými profily a plní především obslužnou funkci objektů, které se na východ a západ od ulice Slavětínská vyskytují. Cílová doprava směřující do těchto oblastí by měla být pouze obslužná a počet vozidel pohybujících se v těchto oblastech by se měl pohybovat pouze v řádu jednotek až desítek.</w:t>
      </w:r>
    </w:p>
    <w:p w:rsidR="008F6B8B" w:rsidRPr="00E33A3A" w:rsidRDefault="008F6B8B" w:rsidP="008F6B8B">
      <w:pPr>
        <w:rPr>
          <w:rFonts w:cs="Tahoma"/>
          <w:b/>
          <w:color w:val="FF0000"/>
          <w:sz w:val="24"/>
        </w:rPr>
      </w:pPr>
    </w:p>
    <w:p w:rsidR="008F6B8B" w:rsidRPr="00E33A3A" w:rsidRDefault="008F6B8B" w:rsidP="008F6B8B">
      <w:pPr>
        <w:pStyle w:val="Nadpis2"/>
        <w:numPr>
          <w:ilvl w:val="1"/>
          <w:numId w:val="4"/>
        </w:numPr>
      </w:pPr>
      <w:bookmarkStart w:id="8" w:name="_Toc501694659"/>
      <w:bookmarkStart w:id="9" w:name="_Toc59249079"/>
      <w:bookmarkStart w:id="10" w:name="_Toc325457325"/>
      <w:bookmarkStart w:id="11" w:name="_Toc330994814"/>
      <w:r w:rsidRPr="00E33A3A">
        <w:t>Pasport parkovacích kapacit na místních komunikacích</w:t>
      </w:r>
      <w:bookmarkEnd w:id="8"/>
      <w:bookmarkEnd w:id="9"/>
      <w:bookmarkEnd w:id="10"/>
      <w:bookmarkEnd w:id="11"/>
    </w:p>
    <w:p w:rsidR="008F6B8B" w:rsidRPr="00E33A3A" w:rsidRDefault="008F6B8B" w:rsidP="008F6B8B">
      <w:pPr>
        <w:pStyle w:val="Seznam2"/>
        <w:ind w:left="0" w:firstLine="708"/>
        <w:jc w:val="both"/>
        <w:rPr>
          <w:rFonts w:cs="Tahoma"/>
          <w:b/>
          <w:bCs/>
        </w:rPr>
      </w:pPr>
      <w:r w:rsidRPr="00E33A3A">
        <w:rPr>
          <w:rFonts w:cs="Tahoma"/>
        </w:rPr>
        <w:t xml:space="preserve">Při zpracování pasportu zpracovatel vesměs respektoval stávající platné dopravní značení, zákon 361/2000 Sb. o provozu na pozemních komunikacích ve znění pozdějších předpisů a vyhlášku ministerstva dopravy č. 30/2001, „O pravidlech silničního provozu“ ve znění pozdějších předpisů. </w:t>
      </w:r>
    </w:p>
    <w:p w:rsidR="008F6B8B" w:rsidRPr="00E33A3A" w:rsidRDefault="008F6B8B" w:rsidP="008F6B8B">
      <w:pPr>
        <w:pStyle w:val="Seznam2"/>
        <w:ind w:left="0" w:firstLine="708"/>
        <w:jc w:val="both"/>
        <w:rPr>
          <w:rFonts w:cs="Tahoma"/>
          <w:b/>
        </w:rPr>
      </w:pPr>
      <w:r w:rsidRPr="00E33A3A">
        <w:rPr>
          <w:rFonts w:cs="Tahoma"/>
        </w:rPr>
        <w:t>Při stanovení velikosti parkovacích stání zpracovatel zpravidla respektuje rozměry stanovené ČSN 73 6056</w:t>
      </w:r>
      <w:r w:rsidR="000C6041">
        <w:rPr>
          <w:rFonts w:cs="Tahoma"/>
        </w:rPr>
        <w:br/>
      </w:r>
      <w:r w:rsidRPr="00E33A3A">
        <w:rPr>
          <w:rFonts w:cs="Tahoma"/>
        </w:rPr>
        <w:t xml:space="preserve">a to v jejím původním znění. Při zpracování aktualizace pasportu byly v maximální možné míře použity ustanovení novelizované ČSN 73 6110 – Projektování místních komunikací. Novelizace z roku 2005 umožňuje použit odlišné hodnoty pro šířkové profily komunikací, umožňuje realizovat „výhybny“ a „obratiště“ a to vše s cílem dosáhnout optimálního využití disponibilního prostoru. Pro vlastní aplikaci této ČSN na hodnocené území by bylo vhodné doplnit stávající systém o dopravní značení, které by precizovalo použití nových prvků. </w:t>
      </w:r>
    </w:p>
    <w:p w:rsidR="008F6B8B" w:rsidRPr="00E33A3A" w:rsidRDefault="008F6B8B" w:rsidP="008F6B8B">
      <w:pPr>
        <w:pStyle w:val="Seznam2"/>
        <w:ind w:left="0" w:firstLine="708"/>
        <w:jc w:val="both"/>
        <w:rPr>
          <w:rFonts w:cs="Tahoma"/>
          <w:b/>
        </w:rPr>
      </w:pPr>
      <w:r w:rsidRPr="00E33A3A">
        <w:rPr>
          <w:rFonts w:cs="Tahoma"/>
        </w:rPr>
        <w:t>Současně při posuzování jednotlivých komunikací zpracovatel posuzuje jejích dopravní zatížení a umístění v prostoru. V případě dopravně významných komunikací s vysokými intenzitami provozu a průměrnými rychlostmi jedoucích vozidel na hranicích příslušných zákonných limitů, je parkovací kapacita posuzována striktně podle zákona a norem</w:t>
      </w:r>
      <w:r w:rsidR="00115A12">
        <w:rPr>
          <w:rFonts w:cs="Tahoma"/>
        </w:rPr>
        <w:t xml:space="preserve">. Oproti tomu </w:t>
      </w:r>
      <w:r w:rsidRPr="00E33A3A">
        <w:rPr>
          <w:rFonts w:cs="Tahoma"/>
        </w:rPr>
        <w:t>v případě komunikací, které plní obslužnou funkci uvnitř zastavěného území a kde by v budoucnu mělo být dosaženo i zklidnění dopravních toků</w:t>
      </w:r>
      <w:r w:rsidR="00115A12">
        <w:rPr>
          <w:rFonts w:cs="Tahoma"/>
        </w:rPr>
        <w:t xml:space="preserve"> jsou využívané parametry pro návrhovou rychlost max. </w:t>
      </w:r>
      <w:r w:rsidR="00115A12">
        <w:rPr>
          <w:rFonts w:cs="Tahoma"/>
        </w:rPr>
        <w:lastRenderedPageBreak/>
        <w:t>30 km/h.</w:t>
      </w:r>
      <w:r w:rsidRPr="00E33A3A">
        <w:rPr>
          <w:rFonts w:cs="Tahoma"/>
        </w:rPr>
        <w:t xml:space="preserve"> V těchto vnitřních územích, kde je vysoký podíl funkce bydlení</w:t>
      </w:r>
      <w:r w:rsidR="00115A12">
        <w:rPr>
          <w:rFonts w:cs="Tahoma"/>
        </w:rPr>
        <w:t>,</w:t>
      </w:r>
      <w:r w:rsidRPr="00E33A3A">
        <w:rPr>
          <w:rFonts w:cs="Tahoma"/>
        </w:rPr>
        <w:t xml:space="preserve"> se nahlíží jakožto na „obytné zóny“ </w:t>
      </w:r>
      <w:r w:rsidR="00326960">
        <w:rPr>
          <w:rFonts w:cs="Tahoma"/>
        </w:rPr>
        <w:br/>
      </w:r>
      <w:r w:rsidRPr="00E33A3A">
        <w:rPr>
          <w:rFonts w:cs="Tahoma"/>
        </w:rPr>
        <w:t>a parkovací kapacita se stanovuje na horní možné hranici technické využitelnosti území.</w:t>
      </w:r>
    </w:p>
    <w:p w:rsidR="008F6B8B" w:rsidRDefault="008F6B8B" w:rsidP="008F6B8B">
      <w:pPr>
        <w:pStyle w:val="Seznam2"/>
        <w:ind w:left="0" w:firstLine="708"/>
        <w:jc w:val="both"/>
        <w:rPr>
          <w:rFonts w:cs="Tahoma"/>
        </w:rPr>
      </w:pPr>
      <w:r w:rsidRPr="00E33A3A">
        <w:rPr>
          <w:rFonts w:cs="Tahoma"/>
        </w:rPr>
        <w:t xml:space="preserve">Tuto filozofii zpracovatel použil ve snaze o zjištění skutečných kapacitních možností území. Vychází přitom </w:t>
      </w:r>
      <w:r w:rsidR="000C6041">
        <w:rPr>
          <w:rFonts w:cs="Tahoma"/>
        </w:rPr>
        <w:br/>
      </w:r>
      <w:r w:rsidRPr="00E33A3A">
        <w:rPr>
          <w:rFonts w:cs="Tahoma"/>
        </w:rPr>
        <w:t xml:space="preserve">z nároků na velikost stání odpovídající skutečné skladbě parkujících OA zjištěných při fyzickém měření v terénu. </w:t>
      </w:r>
      <w:r w:rsidR="000C6041">
        <w:rPr>
          <w:rFonts w:cs="Tahoma"/>
        </w:rPr>
        <w:br/>
      </w:r>
      <w:r w:rsidRPr="00E33A3A">
        <w:rPr>
          <w:rFonts w:cs="Tahoma"/>
        </w:rPr>
        <w:t>Je třeba si uvědomit, že norma reflektovala na technický rozvoj, kdy došlo k podstatnému zvýšení manipulačních schopností OA (posilovače řízení atd.)</w:t>
      </w:r>
    </w:p>
    <w:p w:rsidR="008F6B8B" w:rsidRPr="00E33A3A" w:rsidRDefault="008F6B8B" w:rsidP="008F6B8B">
      <w:pPr>
        <w:pStyle w:val="Seznam2"/>
        <w:ind w:left="0" w:firstLine="708"/>
        <w:jc w:val="both"/>
        <w:rPr>
          <w:rFonts w:cs="Tahoma"/>
          <w:b/>
        </w:rPr>
      </w:pPr>
      <w:r w:rsidRPr="00E33A3A">
        <w:rPr>
          <w:rFonts w:cs="Tahoma"/>
        </w:rPr>
        <w:t>Při určení kapacit zpracovatel vycházel z následujících rozměrových předpokladů:</w:t>
      </w:r>
    </w:p>
    <w:p w:rsidR="00115A12" w:rsidRPr="00115A12" w:rsidRDefault="008F6B8B" w:rsidP="008F6B8B">
      <w:pPr>
        <w:pStyle w:val="Seznam2"/>
        <w:numPr>
          <w:ilvl w:val="0"/>
          <w:numId w:val="23"/>
        </w:numPr>
        <w:spacing w:after="120"/>
        <w:contextualSpacing w:val="0"/>
        <w:jc w:val="both"/>
        <w:rPr>
          <w:rFonts w:cs="Tahoma"/>
          <w:b/>
        </w:rPr>
      </w:pPr>
      <w:r w:rsidRPr="00115A12">
        <w:rPr>
          <w:rFonts w:cs="Tahoma"/>
        </w:rPr>
        <w:t>délka hrany potřebná pro kolmé stání je 2,40 m, pro</w:t>
      </w:r>
      <w:r w:rsidR="00115A12">
        <w:rPr>
          <w:rFonts w:cs="Tahoma"/>
        </w:rPr>
        <w:t xml:space="preserve"> šikmé 2,80 m a podélné 5,50 m;</w:t>
      </w:r>
    </w:p>
    <w:p w:rsidR="008F6B8B" w:rsidRPr="00115A12" w:rsidRDefault="008F6B8B" w:rsidP="008F6B8B">
      <w:pPr>
        <w:pStyle w:val="Seznam2"/>
        <w:numPr>
          <w:ilvl w:val="0"/>
          <w:numId w:val="23"/>
        </w:numPr>
        <w:spacing w:after="120"/>
        <w:contextualSpacing w:val="0"/>
        <w:jc w:val="both"/>
        <w:rPr>
          <w:rFonts w:cs="Tahoma"/>
          <w:b/>
        </w:rPr>
      </w:pPr>
      <w:r w:rsidRPr="00115A12">
        <w:rPr>
          <w:rFonts w:cs="Tahoma"/>
        </w:rPr>
        <w:t xml:space="preserve">hloubka parkovacího stání je kolmého stání minimálně 4,50 m, u šikmého 4,80 m (a jsou využívané převisy části vozu nad chodníkem) a podélného 2,00 m; </w:t>
      </w:r>
    </w:p>
    <w:p w:rsidR="008F6B8B" w:rsidRPr="00E33A3A" w:rsidRDefault="008F6B8B" w:rsidP="008F6B8B">
      <w:pPr>
        <w:pStyle w:val="Seznam2"/>
        <w:numPr>
          <w:ilvl w:val="0"/>
          <w:numId w:val="23"/>
        </w:numPr>
        <w:spacing w:after="120"/>
        <w:contextualSpacing w:val="0"/>
        <w:jc w:val="both"/>
        <w:rPr>
          <w:rFonts w:cs="Tahoma"/>
          <w:b/>
        </w:rPr>
      </w:pPr>
      <w:r w:rsidRPr="00E33A3A">
        <w:rPr>
          <w:rFonts w:cs="Tahoma"/>
        </w:rPr>
        <w:t xml:space="preserve">minimální volný jízdní pruh na obslužných komunikacích je při jednosměrném provozu 3,0 m </w:t>
      </w:r>
      <w:r w:rsidR="000C6041">
        <w:rPr>
          <w:rFonts w:cs="Tahoma"/>
        </w:rPr>
        <w:br/>
      </w:r>
      <w:r w:rsidRPr="00E33A3A">
        <w:rPr>
          <w:rFonts w:cs="Tahoma"/>
        </w:rPr>
        <w:t>a při obousměrném provozu 3,50 m</w:t>
      </w:r>
      <w:r w:rsidR="000C6041">
        <w:rPr>
          <w:rFonts w:cs="Tahoma"/>
        </w:rPr>
        <w:t xml:space="preserve"> v některých případech 3,0 m</w:t>
      </w:r>
      <w:r w:rsidRPr="00E33A3A">
        <w:rPr>
          <w:rFonts w:cs="Tahoma"/>
        </w:rPr>
        <w:t xml:space="preserve"> (využití „výhyben“, …). </w:t>
      </w:r>
    </w:p>
    <w:p w:rsidR="008F6B8B" w:rsidRDefault="00115A12" w:rsidP="008F6B8B">
      <w:pPr>
        <w:rPr>
          <w:rFonts w:cs="Tahoma"/>
        </w:rPr>
      </w:pPr>
      <w:r>
        <w:rPr>
          <w:rFonts w:cs="Tahoma"/>
        </w:rPr>
        <w:t>Pasport probíhal v měsíc</w:t>
      </w:r>
      <w:r w:rsidR="0053466F">
        <w:rPr>
          <w:rFonts w:cs="Tahoma"/>
        </w:rPr>
        <w:t>i</w:t>
      </w:r>
      <w:r w:rsidR="008F6B8B" w:rsidRPr="00E33A3A">
        <w:rPr>
          <w:rFonts w:cs="Tahoma"/>
        </w:rPr>
        <w:t xml:space="preserve"> </w:t>
      </w:r>
      <w:r w:rsidR="000C6041">
        <w:rPr>
          <w:rFonts w:cs="Tahoma"/>
        </w:rPr>
        <w:t>červenci</w:t>
      </w:r>
      <w:r w:rsidR="008F6B8B" w:rsidRPr="00E33A3A">
        <w:rPr>
          <w:rFonts w:cs="Tahoma"/>
        </w:rPr>
        <w:t xml:space="preserve"> 2012. </w:t>
      </w:r>
    </w:p>
    <w:p w:rsidR="0053466F" w:rsidRDefault="0053466F" w:rsidP="008F6B8B">
      <w:pPr>
        <w:rPr>
          <w:rFonts w:cs="Tahoma"/>
        </w:rPr>
      </w:pPr>
    </w:p>
    <w:p w:rsidR="0053466F" w:rsidRPr="00E33A3A" w:rsidRDefault="0053466F" w:rsidP="0053466F">
      <w:pPr>
        <w:pStyle w:val="Nadpis2"/>
      </w:pPr>
      <w:bookmarkStart w:id="12" w:name="_Toc330994815"/>
      <w:r>
        <w:t>Komentář k pasportu parkovacích kapacit</w:t>
      </w:r>
      <w:bookmarkEnd w:id="12"/>
    </w:p>
    <w:p w:rsidR="008F6B8B" w:rsidRDefault="008F6B8B" w:rsidP="008F6B8B">
      <w:pPr>
        <w:pStyle w:val="Seznam2"/>
        <w:jc w:val="both"/>
        <w:rPr>
          <w:rFonts w:cs="Tahoma"/>
          <w:b/>
        </w:rPr>
      </w:pPr>
    </w:p>
    <w:p w:rsidR="0053466F" w:rsidRDefault="0053466F" w:rsidP="0053466F">
      <w:pPr>
        <w:pStyle w:val="Seznam2"/>
        <w:ind w:left="0" w:firstLine="708"/>
        <w:jc w:val="both"/>
        <w:rPr>
          <w:rFonts w:cs="Tahoma"/>
          <w:b/>
          <w:bCs/>
        </w:rPr>
      </w:pPr>
      <w:r w:rsidRPr="0053466F">
        <w:rPr>
          <w:rFonts w:cs="Tahoma"/>
          <w:b/>
          <w:bCs/>
        </w:rPr>
        <w:t xml:space="preserve">Díky použité filozofii, je možné na hodnoceném území pracovat s maximální kapacitou 630 parkovacích stání. </w:t>
      </w:r>
      <w:r>
        <w:rPr>
          <w:rFonts w:cs="Tahoma"/>
          <w:b/>
          <w:bCs/>
        </w:rPr>
        <w:t xml:space="preserve">Pokud bychom striktně uplatnili zákonná ustanovení zákona č. 361/2000 Sb. O provozu na pozemních komunikacích, bylo by možné za „legální parkovací stání“ prohlásit pouze 272 parkovacích stání. </w:t>
      </w:r>
    </w:p>
    <w:p w:rsidR="0053466F" w:rsidRDefault="0053466F" w:rsidP="0053466F">
      <w:pPr>
        <w:pStyle w:val="Seznam2"/>
        <w:ind w:left="0" w:firstLine="708"/>
        <w:jc w:val="both"/>
        <w:rPr>
          <w:rFonts w:cs="Tahoma"/>
          <w:b/>
          <w:bCs/>
        </w:rPr>
      </w:pPr>
    </w:p>
    <w:p w:rsidR="0053466F" w:rsidRDefault="0053466F" w:rsidP="0053466F">
      <w:pPr>
        <w:pStyle w:val="Seznam2"/>
        <w:ind w:left="0" w:firstLine="708"/>
        <w:jc w:val="both"/>
        <w:rPr>
          <w:rFonts w:cs="Tahoma"/>
          <w:b/>
          <w:bCs/>
        </w:rPr>
      </w:pPr>
      <w:r>
        <w:rPr>
          <w:rFonts w:cs="Tahoma"/>
          <w:b/>
          <w:bCs/>
        </w:rPr>
        <w:t>Rozbor:</w:t>
      </w:r>
    </w:p>
    <w:p w:rsidR="0053466F" w:rsidRDefault="0053466F" w:rsidP="0053466F">
      <w:pPr>
        <w:pStyle w:val="Seznam2"/>
        <w:ind w:left="0" w:firstLine="708"/>
        <w:jc w:val="both"/>
        <w:rPr>
          <w:rFonts w:cs="Tahoma"/>
          <w:b/>
          <w:bCs/>
        </w:rPr>
      </w:pPr>
    </w:p>
    <w:p w:rsidR="0053466F" w:rsidRDefault="0053466F" w:rsidP="0053466F">
      <w:pPr>
        <w:pStyle w:val="Seznam2"/>
        <w:numPr>
          <w:ilvl w:val="0"/>
          <w:numId w:val="41"/>
        </w:numPr>
        <w:jc w:val="both"/>
        <w:rPr>
          <w:rFonts w:cs="Tahoma"/>
          <w:bCs/>
        </w:rPr>
      </w:pPr>
      <w:r w:rsidRPr="0053466F">
        <w:rPr>
          <w:rFonts w:cs="Tahoma"/>
          <w:bCs/>
        </w:rPr>
        <w:t>Zákon č. 361/2000 Sb. v §§ 25-27 stanoví, kde se stát a zastavit může a nesmí. Mimo jiných v § 25</w:t>
      </w:r>
      <w:r>
        <w:rPr>
          <w:rFonts w:cs="Tahoma"/>
          <w:bCs/>
        </w:rPr>
        <w:t xml:space="preserve">, odst. 3 je řečeno, že při stání musí zůstat volných 3,0 m pro každý směr jízdy. Tento požadavek je zcela jistě relevantní v případě komunikací s vysokou intenzitou provozu. </w:t>
      </w:r>
    </w:p>
    <w:p w:rsidR="00E04CFD" w:rsidRDefault="0053466F" w:rsidP="00010324">
      <w:pPr>
        <w:pStyle w:val="Seznam2"/>
        <w:numPr>
          <w:ilvl w:val="0"/>
          <w:numId w:val="41"/>
        </w:numPr>
        <w:jc w:val="both"/>
        <w:rPr>
          <w:rFonts w:cs="Tahoma"/>
          <w:bCs/>
        </w:rPr>
      </w:pPr>
      <w:r>
        <w:rPr>
          <w:rFonts w:cs="Tahoma"/>
          <w:bCs/>
        </w:rPr>
        <w:t xml:space="preserve">Současně však existují i jiné normy – zejména ČSN 73 6110 – Projektování místních komunikací a TP </w:t>
      </w:r>
      <w:r w:rsidR="00010324">
        <w:rPr>
          <w:rFonts w:cs="Tahoma"/>
          <w:bCs/>
        </w:rPr>
        <w:t xml:space="preserve">103 </w:t>
      </w:r>
      <w:r w:rsidR="00010324" w:rsidRPr="00010324">
        <w:rPr>
          <w:rFonts w:cs="Tahoma"/>
          <w:bCs/>
        </w:rPr>
        <w:t>Navrhování obytných a pěších zón</w:t>
      </w:r>
      <w:r w:rsidR="0061299B">
        <w:rPr>
          <w:rFonts w:cs="Tahoma"/>
          <w:bCs/>
        </w:rPr>
        <w:t xml:space="preserve"> (včetně zón TEMPO 30)</w:t>
      </w:r>
      <w:r w:rsidR="00010324">
        <w:rPr>
          <w:rFonts w:cs="Tahoma"/>
          <w:bCs/>
        </w:rPr>
        <w:t xml:space="preserve">. </w:t>
      </w:r>
      <w:r w:rsidR="00E04CFD">
        <w:rPr>
          <w:rFonts w:cs="Tahoma"/>
          <w:bCs/>
        </w:rPr>
        <w:t xml:space="preserve">Oba tyto předpisy přistupují k problematice poněkud odlišně od zákonného znění. </w:t>
      </w:r>
    </w:p>
    <w:p w:rsidR="0053466F" w:rsidRDefault="00E04CFD" w:rsidP="00010324">
      <w:pPr>
        <w:pStyle w:val="Seznam2"/>
        <w:numPr>
          <w:ilvl w:val="0"/>
          <w:numId w:val="41"/>
        </w:numPr>
        <w:jc w:val="both"/>
        <w:rPr>
          <w:rFonts w:cs="Tahoma"/>
          <w:bCs/>
        </w:rPr>
      </w:pPr>
      <w:r>
        <w:rPr>
          <w:rFonts w:cs="Tahoma"/>
          <w:bCs/>
        </w:rPr>
        <w:t>Pro území s výrazně obytným charakterem nízkými intenzitami provozu umožňují rasantní snížení šířkových parametrů, a zůstává zde požadavek na společný jízdní pruh široký 3,5 m pro oba směry jízdy, který musí být po 50 až 100 metry přerušen „výhybnou“.</w:t>
      </w:r>
    </w:p>
    <w:p w:rsidR="0061299B" w:rsidRDefault="0061299B" w:rsidP="00010324">
      <w:pPr>
        <w:pStyle w:val="Seznam2"/>
        <w:numPr>
          <w:ilvl w:val="0"/>
          <w:numId w:val="41"/>
        </w:numPr>
        <w:jc w:val="both"/>
        <w:rPr>
          <w:rFonts w:cs="Tahoma"/>
          <w:bCs/>
        </w:rPr>
      </w:pPr>
      <w:r>
        <w:rPr>
          <w:rFonts w:cs="Tahoma"/>
          <w:bCs/>
        </w:rPr>
        <w:t>Tato úprava je standardním prvkem. Pro její „legalizaci“ je nutno uplatnit některá ustanovení zákona 361/2000 Sb. O provozu na pozemních komunikacích:</w:t>
      </w:r>
    </w:p>
    <w:p w:rsidR="0061299B" w:rsidRDefault="0061299B" w:rsidP="0061299B">
      <w:pPr>
        <w:pStyle w:val="Seznam2"/>
        <w:numPr>
          <w:ilvl w:val="1"/>
          <w:numId w:val="41"/>
        </w:numPr>
        <w:jc w:val="both"/>
        <w:rPr>
          <w:rFonts w:cs="Tahoma"/>
          <w:bCs/>
        </w:rPr>
      </w:pPr>
      <w:r>
        <w:rPr>
          <w:rFonts w:cs="Tahoma"/>
          <w:bCs/>
        </w:rPr>
        <w:t>§§ 25 – 27 definují, kde se zastavit a stát může či nesmí – jedná se o tzv. obecnou úpravu provozu na pozemních komunikacích</w:t>
      </w:r>
    </w:p>
    <w:p w:rsidR="0061299B" w:rsidRDefault="0061299B" w:rsidP="0061299B">
      <w:pPr>
        <w:pStyle w:val="Seznam2"/>
        <w:numPr>
          <w:ilvl w:val="1"/>
          <w:numId w:val="41"/>
        </w:numPr>
        <w:jc w:val="both"/>
        <w:rPr>
          <w:rFonts w:cs="Tahoma"/>
          <w:bCs/>
        </w:rPr>
      </w:pPr>
      <w:r>
        <w:rPr>
          <w:rFonts w:cs="Tahoma"/>
          <w:bCs/>
        </w:rPr>
        <w:t xml:space="preserve">Dále pak § 61, odst. 2 definuje tzv. místní úpravu provozu na pozemních komunikacích, která je </w:t>
      </w:r>
      <w:r w:rsidRPr="0061299B">
        <w:rPr>
          <w:rFonts w:cs="Tahoma"/>
          <w:bCs/>
        </w:rPr>
        <w:t>provedená dopravními značkami, světelnými, případně i doprovodnými akustickými signály nebo dopravními zařízeními</w:t>
      </w:r>
    </w:p>
    <w:p w:rsidR="0061299B" w:rsidRDefault="0061299B" w:rsidP="0061299B">
      <w:pPr>
        <w:pStyle w:val="Seznam2"/>
        <w:numPr>
          <w:ilvl w:val="1"/>
          <w:numId w:val="41"/>
        </w:numPr>
        <w:jc w:val="both"/>
        <w:rPr>
          <w:rFonts w:cs="Tahoma"/>
          <w:bCs/>
        </w:rPr>
      </w:pPr>
      <w:r>
        <w:rPr>
          <w:rFonts w:cs="Tahoma"/>
          <w:bCs/>
        </w:rPr>
        <w:t xml:space="preserve">V </w:t>
      </w:r>
      <w:r w:rsidRPr="0061299B">
        <w:rPr>
          <w:rFonts w:cs="Tahoma"/>
          <w:bCs/>
        </w:rPr>
        <w:t xml:space="preserve">§ 76 </w:t>
      </w:r>
      <w:r>
        <w:rPr>
          <w:rFonts w:cs="Tahoma"/>
          <w:bCs/>
        </w:rPr>
        <w:t xml:space="preserve">- </w:t>
      </w:r>
      <w:r w:rsidRPr="0061299B">
        <w:rPr>
          <w:rFonts w:cs="Tahoma"/>
          <w:bCs/>
        </w:rPr>
        <w:t>Vztahy mezi obecnou, místní a přechodnou úpravou provozu na pozemních komunikacích</w:t>
      </w:r>
      <w:r>
        <w:rPr>
          <w:rFonts w:cs="Tahoma"/>
          <w:bCs/>
        </w:rPr>
        <w:t xml:space="preserve"> se v odst. 1 praví že: </w:t>
      </w:r>
      <w:r w:rsidRPr="0061299B">
        <w:rPr>
          <w:rFonts w:cs="Tahoma"/>
          <w:bCs/>
        </w:rPr>
        <w:t>Místní úprava provozu na pozemních komunikacích je nadřazená obecné úpravě provozu na pozemních komunikacích. Přechodná úprava provozu na pozemních komunikacích je nadřazena místní i obecné úpravě provozu na pozemních komunikacích.</w:t>
      </w:r>
    </w:p>
    <w:p w:rsidR="0061299B" w:rsidRDefault="0061299B" w:rsidP="0061299B">
      <w:pPr>
        <w:pStyle w:val="Seznam2"/>
        <w:numPr>
          <w:ilvl w:val="0"/>
          <w:numId w:val="41"/>
        </w:numPr>
        <w:jc w:val="both"/>
        <w:rPr>
          <w:rFonts w:cs="Tahoma"/>
          <w:bCs/>
        </w:rPr>
      </w:pPr>
      <w:r>
        <w:rPr>
          <w:rFonts w:cs="Tahoma"/>
          <w:bCs/>
        </w:rPr>
        <w:lastRenderedPageBreak/>
        <w:t xml:space="preserve">Pro stanovení místní úpravy je určující </w:t>
      </w:r>
      <w:r w:rsidRPr="0061299B">
        <w:rPr>
          <w:rFonts w:cs="Tahoma"/>
          <w:bCs/>
        </w:rPr>
        <w:t>§ 77 Stanovení místní a přechodné úpravy provozu na pozemních komunikacích</w:t>
      </w:r>
      <w:r>
        <w:rPr>
          <w:rFonts w:cs="Tahoma"/>
          <w:bCs/>
        </w:rPr>
        <w:t>:</w:t>
      </w:r>
    </w:p>
    <w:p w:rsidR="0061299B" w:rsidRPr="0061299B" w:rsidRDefault="0061299B" w:rsidP="0061299B">
      <w:pPr>
        <w:pStyle w:val="Seznam2"/>
        <w:numPr>
          <w:ilvl w:val="1"/>
          <w:numId w:val="41"/>
        </w:numPr>
        <w:jc w:val="both"/>
        <w:rPr>
          <w:rFonts w:cs="Tahoma"/>
          <w:bCs/>
        </w:rPr>
      </w:pPr>
      <w:r w:rsidRPr="0061299B">
        <w:rPr>
          <w:rFonts w:cs="Tahoma"/>
          <w:bCs/>
        </w:rPr>
        <w:t>Místní a přechodnou úpravu provozu na pozemních komunikacích a užití zařízení pro provozní informace stanoví:</w:t>
      </w:r>
    </w:p>
    <w:p w:rsidR="0061299B" w:rsidRPr="0061299B" w:rsidRDefault="0061299B" w:rsidP="0061299B">
      <w:pPr>
        <w:pStyle w:val="Seznam2"/>
        <w:numPr>
          <w:ilvl w:val="2"/>
          <w:numId w:val="41"/>
        </w:numPr>
        <w:jc w:val="both"/>
        <w:rPr>
          <w:rFonts w:cs="Tahoma"/>
          <w:bCs/>
        </w:rPr>
      </w:pPr>
      <w:r w:rsidRPr="0061299B">
        <w:rPr>
          <w:rFonts w:cs="Tahoma"/>
          <w:bCs/>
        </w:rPr>
        <w:t>a) na silnici I. třídy, kromě rychlostní silnice, místně příslušný krajský úřad po předchozím písemném vyjádření příslušného orgánu policie,</w:t>
      </w:r>
    </w:p>
    <w:p w:rsidR="0061299B" w:rsidRPr="0061299B" w:rsidRDefault="0061299B" w:rsidP="0061299B">
      <w:pPr>
        <w:pStyle w:val="Seznam2"/>
        <w:numPr>
          <w:ilvl w:val="2"/>
          <w:numId w:val="41"/>
        </w:numPr>
        <w:jc w:val="both"/>
        <w:rPr>
          <w:rFonts w:cs="Tahoma"/>
          <w:bCs/>
        </w:rPr>
      </w:pPr>
      <w:r w:rsidRPr="0061299B">
        <w:rPr>
          <w:rFonts w:cs="Tahoma"/>
          <w:bCs/>
        </w:rPr>
        <w:t>b) na dálnici a rychlostní silnici ministerstvo po předchozím písemném vyjádření Ministerstva vnitra,</w:t>
      </w:r>
    </w:p>
    <w:p w:rsidR="0061299B" w:rsidRDefault="0061299B" w:rsidP="0061299B">
      <w:pPr>
        <w:pStyle w:val="Seznam2"/>
        <w:numPr>
          <w:ilvl w:val="2"/>
          <w:numId w:val="41"/>
        </w:numPr>
        <w:jc w:val="both"/>
        <w:rPr>
          <w:rFonts w:cs="Tahoma"/>
          <w:bCs/>
        </w:rPr>
      </w:pPr>
      <w:r w:rsidRPr="0061299B">
        <w:rPr>
          <w:rFonts w:cs="Tahoma"/>
          <w:bCs/>
        </w:rPr>
        <w:t>c) na silnici II. a III. třídy a na místní komunikaci obecní úřad obce s rozšířenou působností po předchozím písemném vyjádření příslušného orgánu policie.</w:t>
      </w:r>
    </w:p>
    <w:p w:rsidR="008143F4" w:rsidRDefault="008143F4" w:rsidP="008143F4">
      <w:pPr>
        <w:pStyle w:val="Seznam2"/>
        <w:numPr>
          <w:ilvl w:val="0"/>
          <w:numId w:val="41"/>
        </w:numPr>
        <w:jc w:val="both"/>
        <w:rPr>
          <w:rFonts w:cs="Tahoma"/>
          <w:bCs/>
        </w:rPr>
      </w:pPr>
      <w:r>
        <w:rPr>
          <w:rFonts w:cs="Tahoma"/>
          <w:bCs/>
        </w:rPr>
        <w:t>V případě Klánovic se jedná o místní komunikace 2. a 3. třídy, kde je místně příslušným silničním správním úřadem ÚMČ Praha 21 – Újezd nad Lesy.</w:t>
      </w:r>
    </w:p>
    <w:p w:rsidR="008143F4" w:rsidRDefault="008143F4" w:rsidP="008143F4">
      <w:pPr>
        <w:pStyle w:val="Seznam2"/>
        <w:ind w:left="360" w:firstLine="0"/>
        <w:jc w:val="both"/>
        <w:rPr>
          <w:rFonts w:cs="Tahoma"/>
          <w:bCs/>
        </w:rPr>
      </w:pPr>
    </w:p>
    <w:p w:rsidR="008F6B8B" w:rsidRPr="00E33A3A" w:rsidRDefault="008F6B8B" w:rsidP="008F6B8B">
      <w:pPr>
        <w:pStyle w:val="Nadpis2"/>
        <w:numPr>
          <w:ilvl w:val="1"/>
          <w:numId w:val="4"/>
        </w:numPr>
      </w:pPr>
      <w:bookmarkStart w:id="13" w:name="_Toc501694660"/>
      <w:bookmarkStart w:id="14" w:name="_Toc59249080"/>
      <w:bookmarkStart w:id="15" w:name="_Toc325457326"/>
      <w:bookmarkStart w:id="16" w:name="_Toc330994816"/>
      <w:r w:rsidRPr="00E33A3A">
        <w:t>Bilance parkovacích kapacit ve vnitroblocích</w:t>
      </w:r>
      <w:bookmarkEnd w:id="13"/>
      <w:bookmarkEnd w:id="14"/>
      <w:bookmarkEnd w:id="15"/>
      <w:bookmarkEnd w:id="16"/>
    </w:p>
    <w:p w:rsidR="00B114F7" w:rsidRDefault="008F6B8B" w:rsidP="000C6041">
      <w:pPr>
        <w:pStyle w:val="Seznam2"/>
        <w:ind w:left="0" w:firstLine="708"/>
        <w:jc w:val="both"/>
        <w:rPr>
          <w:rFonts w:cs="Tahoma"/>
          <w:bCs/>
        </w:rPr>
      </w:pPr>
      <w:r w:rsidRPr="00E33A3A">
        <w:rPr>
          <w:rFonts w:cs="Tahoma"/>
          <w:bCs/>
        </w:rPr>
        <w:t xml:space="preserve">Na hodnoceném území je kapacitně významným prvkem rozsah parkování ve vnitroblocích. Zjištění uvedených hodnot považuje zpracovatel v daném území za podstatné z hlediska celkové objektivity a kompletnosti hodnocení </w:t>
      </w:r>
      <w:proofErr w:type="spellStart"/>
      <w:r w:rsidRPr="00E33A3A">
        <w:rPr>
          <w:rFonts w:cs="Tahoma"/>
          <w:bCs/>
        </w:rPr>
        <w:t>DvK</w:t>
      </w:r>
      <w:proofErr w:type="spellEnd"/>
      <w:r w:rsidRPr="00E33A3A">
        <w:rPr>
          <w:rFonts w:cs="Tahoma"/>
          <w:bCs/>
        </w:rPr>
        <w:t>. Do kategorie vnitrobloků jsou zahrnuty parkovací kapacity</w:t>
      </w:r>
      <w:r w:rsidR="00115A12">
        <w:rPr>
          <w:rFonts w:cs="Tahoma"/>
          <w:bCs/>
        </w:rPr>
        <w:t>,</w:t>
      </w:r>
      <w:r w:rsidR="000C6041">
        <w:rPr>
          <w:rFonts w:cs="Tahoma"/>
          <w:bCs/>
        </w:rPr>
        <w:t xml:space="preserve"> </w:t>
      </w:r>
      <w:r w:rsidRPr="00E33A3A">
        <w:rPr>
          <w:rFonts w:cs="Tahoma"/>
          <w:bCs/>
        </w:rPr>
        <w:t>do nichž je přístup z vlastního vnitrobloku a individuální garáže v</w:t>
      </w:r>
      <w:r w:rsidR="00115A12">
        <w:rPr>
          <w:rFonts w:cs="Tahoma"/>
          <w:bCs/>
        </w:rPr>
        <w:t> </w:t>
      </w:r>
      <w:r w:rsidRPr="00E33A3A">
        <w:rPr>
          <w:rFonts w:cs="Tahoma"/>
          <w:bCs/>
        </w:rPr>
        <w:t>objektu</w:t>
      </w:r>
      <w:r w:rsidR="00115A12">
        <w:rPr>
          <w:rFonts w:cs="Tahoma"/>
          <w:bCs/>
        </w:rPr>
        <w:t xml:space="preserve"> nebo na vlastním pozemku</w:t>
      </w:r>
      <w:r w:rsidRPr="00E33A3A">
        <w:rPr>
          <w:rFonts w:cs="Tahoma"/>
          <w:bCs/>
        </w:rPr>
        <w:t xml:space="preserve">. </w:t>
      </w:r>
    </w:p>
    <w:p w:rsidR="008F6B8B" w:rsidRPr="00E33A3A" w:rsidRDefault="008F6B8B" w:rsidP="000C6041">
      <w:pPr>
        <w:pStyle w:val="Seznam2"/>
        <w:ind w:left="0" w:firstLine="708"/>
        <w:jc w:val="both"/>
        <w:rPr>
          <w:rFonts w:cs="Tahoma"/>
          <w:b/>
          <w:color w:val="000000"/>
        </w:rPr>
      </w:pPr>
      <w:r w:rsidRPr="00E33A3A">
        <w:rPr>
          <w:rFonts w:cs="Tahoma"/>
          <w:color w:val="000000"/>
        </w:rPr>
        <w:t>Na základě provedených dopravních průzkumů zpracovatel ve svých výpočtech předpokládá, že uživatelskou strukturu hromadných garáží a vnitrobloků tvoří firmy, rezidenti a návštěvníci. Kapacita individuálních garáží je v plné míře využitá rezidentními skupinami. Uživatelská struktura je odhadována podle konkrétních vnitrobloků.</w:t>
      </w:r>
    </w:p>
    <w:p w:rsidR="008F6B8B" w:rsidRPr="00E33A3A" w:rsidRDefault="008F6B8B" w:rsidP="000C6041">
      <w:pPr>
        <w:pStyle w:val="Seznam2"/>
        <w:ind w:left="0" w:firstLine="708"/>
        <w:jc w:val="both"/>
        <w:rPr>
          <w:rFonts w:cs="Tahoma"/>
          <w:b/>
          <w:color w:val="000000" w:themeColor="text1"/>
        </w:rPr>
      </w:pPr>
      <w:r w:rsidRPr="00E33A3A">
        <w:rPr>
          <w:rFonts w:cs="Tahoma"/>
          <w:color w:val="000000" w:themeColor="text1"/>
        </w:rPr>
        <w:t xml:space="preserve"> Lokalizace parkovišť využívaných k parkování veřejnosti je vyznačena ve schéma „Přehled parkovacích kapacit ve vnitroblocích“. </w:t>
      </w:r>
    </w:p>
    <w:p w:rsidR="008F6B8B" w:rsidRPr="00E33A3A" w:rsidRDefault="008F6B8B" w:rsidP="000C6041">
      <w:pPr>
        <w:pStyle w:val="Seznam2"/>
        <w:ind w:left="0" w:firstLine="708"/>
        <w:jc w:val="both"/>
        <w:rPr>
          <w:rFonts w:cs="Tahoma"/>
          <w:b/>
        </w:rPr>
      </w:pPr>
      <w:r w:rsidRPr="00E33A3A">
        <w:rPr>
          <w:rFonts w:cs="Tahoma"/>
        </w:rPr>
        <w:t xml:space="preserve">Do bilancování rezidentních potřeb jsou zahrnuté pouze veřejné parkovací kapacity a místní komunikace. </w:t>
      </w:r>
    </w:p>
    <w:p w:rsidR="002459AF" w:rsidRDefault="002459AF" w:rsidP="002459AF"/>
    <w:p w:rsidR="00E62133" w:rsidRDefault="00E62133" w:rsidP="00E62133">
      <w:pPr>
        <w:pStyle w:val="Nadpis2"/>
      </w:pPr>
      <w:bookmarkStart w:id="17" w:name="_Toc330994817"/>
      <w:r>
        <w:t xml:space="preserve">Parkovací kapacity využitelné rezidenty – </w:t>
      </w:r>
      <w:r w:rsidR="00006B94">
        <w:t>pro účely bilancování</w:t>
      </w:r>
      <w:bookmarkEnd w:id="17"/>
    </w:p>
    <w:tbl>
      <w:tblPr>
        <w:tblW w:w="940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6"/>
        <w:gridCol w:w="1134"/>
        <w:gridCol w:w="1134"/>
        <w:gridCol w:w="1134"/>
        <w:gridCol w:w="1134"/>
        <w:gridCol w:w="1134"/>
      </w:tblGrid>
      <w:tr w:rsidR="00E62133" w:rsidRPr="00E62133" w:rsidTr="00115A12">
        <w:trPr>
          <w:trHeight w:val="765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133" w:rsidRPr="00E62133" w:rsidRDefault="00E62133" w:rsidP="00E62133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62133">
              <w:rPr>
                <w:rFonts w:cs="Tahoma"/>
                <w:color w:val="000000"/>
              </w:rPr>
              <w:t>ZSJ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133" w:rsidRPr="00E62133" w:rsidRDefault="00E62133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62133">
              <w:rPr>
                <w:rFonts w:cs="Tahoma"/>
                <w:color w:val="000000"/>
              </w:rPr>
              <w:t>Kapacita PS - MK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133" w:rsidRPr="00E62133" w:rsidRDefault="00E62133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62133">
              <w:rPr>
                <w:rFonts w:cs="Tahoma"/>
                <w:color w:val="000000"/>
              </w:rPr>
              <w:t>Kapacita PS - IG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133" w:rsidRPr="00E62133" w:rsidRDefault="00E62133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62133">
              <w:rPr>
                <w:rFonts w:cs="Tahoma"/>
                <w:color w:val="000000"/>
              </w:rPr>
              <w:t>Kapacita PS - Plocha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133" w:rsidRPr="00E62133" w:rsidRDefault="00E62133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62133">
              <w:rPr>
                <w:rFonts w:cs="Tahoma"/>
                <w:color w:val="000000"/>
              </w:rPr>
              <w:t>Kapacita PS - HG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A12" w:rsidRDefault="00E62133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62133">
              <w:rPr>
                <w:rFonts w:cs="Tahoma"/>
                <w:color w:val="000000"/>
              </w:rPr>
              <w:t xml:space="preserve">Celkem </w:t>
            </w:r>
          </w:p>
          <w:p w:rsidR="00E62133" w:rsidRPr="00E62133" w:rsidRDefault="00E62133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62133">
              <w:rPr>
                <w:rFonts w:cs="Tahoma"/>
                <w:color w:val="000000"/>
              </w:rPr>
              <w:t>PS</w:t>
            </w:r>
          </w:p>
        </w:tc>
      </w:tr>
      <w:tr w:rsidR="00E62133" w:rsidRPr="00E62133" w:rsidTr="00115A12">
        <w:trPr>
          <w:trHeight w:val="300"/>
        </w:trPr>
        <w:tc>
          <w:tcPr>
            <w:tcW w:w="3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2133" w:rsidRPr="00E62133" w:rsidRDefault="002459AF" w:rsidP="00E62133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Klánovice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2133" w:rsidRPr="00E62133" w:rsidRDefault="001D08C0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2133" w:rsidRPr="00E62133" w:rsidRDefault="001D08C0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43</w:t>
            </w:r>
            <w:r w:rsidR="00006B94">
              <w:rPr>
                <w:rFonts w:cs="Tahoma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2133" w:rsidRPr="00E62133" w:rsidRDefault="001D08C0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35</w:t>
            </w:r>
            <w:r w:rsidR="00006B94">
              <w:rPr>
                <w:rFonts w:cs="Tahoma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2133" w:rsidRPr="00E62133" w:rsidRDefault="00006B94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2133" w:rsidRPr="00E62133" w:rsidRDefault="00006B94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1 442</w:t>
            </w:r>
          </w:p>
        </w:tc>
      </w:tr>
      <w:tr w:rsidR="001D08C0" w:rsidRPr="00E62133" w:rsidTr="00115A12">
        <w:trPr>
          <w:trHeight w:val="300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08C0" w:rsidRDefault="001D08C0" w:rsidP="00E62133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Vidrholec*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08C0" w:rsidRDefault="001D08C0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08C0" w:rsidRDefault="001D08C0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08C0" w:rsidRDefault="001D08C0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08C0" w:rsidRDefault="001D08C0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08C0" w:rsidRDefault="001D08C0" w:rsidP="00E62133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61</w:t>
            </w:r>
          </w:p>
        </w:tc>
      </w:tr>
    </w:tbl>
    <w:p w:rsidR="001D08C0" w:rsidRDefault="001D08C0" w:rsidP="00E04F17">
      <w:pPr>
        <w:ind w:firstLine="0"/>
        <w:rPr>
          <w:rFonts w:cs="Tahoma"/>
        </w:rPr>
      </w:pPr>
      <w:r>
        <w:rPr>
          <w:rFonts w:cs="Tahoma"/>
        </w:rPr>
        <w:t xml:space="preserve">*Část Újezdu nad Lesy jižně pod žel. </w:t>
      </w:r>
      <w:proofErr w:type="gramStart"/>
      <w:r>
        <w:rPr>
          <w:rFonts w:cs="Tahoma"/>
        </w:rPr>
        <w:t>zastávkou</w:t>
      </w:r>
      <w:proofErr w:type="gramEnd"/>
      <w:r>
        <w:rPr>
          <w:rFonts w:cs="Tahoma"/>
        </w:rPr>
        <w:t xml:space="preserve"> Praha-Klánovice</w:t>
      </w:r>
    </w:p>
    <w:p w:rsidR="00E04F17" w:rsidRDefault="00E04F17" w:rsidP="00E04F17">
      <w:pPr>
        <w:ind w:firstLine="0"/>
        <w:rPr>
          <w:rFonts w:cs="Tahoma"/>
        </w:rPr>
      </w:pPr>
      <w:r>
        <w:rPr>
          <w:rFonts w:cs="Tahoma"/>
        </w:rPr>
        <w:t>ZSJ</w:t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>základní sídlení jednotka</w:t>
      </w:r>
    </w:p>
    <w:p w:rsidR="00E04F17" w:rsidRDefault="00E04F17" w:rsidP="00E04F17">
      <w:pPr>
        <w:ind w:firstLine="0"/>
        <w:rPr>
          <w:rFonts w:cs="Tahoma"/>
        </w:rPr>
      </w:pPr>
      <w:r>
        <w:rPr>
          <w:rFonts w:cs="Tahoma"/>
        </w:rPr>
        <w:t>Kapacita PS – MK</w:t>
      </w:r>
      <w:r>
        <w:rPr>
          <w:rFonts w:cs="Tahoma"/>
        </w:rPr>
        <w:tab/>
        <w:t>-</w:t>
      </w:r>
      <w:r>
        <w:rPr>
          <w:rFonts w:cs="Tahoma"/>
        </w:rPr>
        <w:tab/>
        <w:t>počet parkovacích stání na silnicích, místních komunikacích a veřejně přístupných</w:t>
      </w:r>
    </w:p>
    <w:p w:rsidR="00E62133" w:rsidRDefault="00E04F17" w:rsidP="00E04F17">
      <w:pPr>
        <w:ind w:left="2124" w:firstLine="708"/>
        <w:rPr>
          <w:rFonts w:cs="Tahoma"/>
        </w:rPr>
      </w:pPr>
      <w:r>
        <w:rPr>
          <w:rFonts w:cs="Tahoma"/>
        </w:rPr>
        <w:t xml:space="preserve">účelových </w:t>
      </w:r>
      <w:proofErr w:type="gramStart"/>
      <w:r>
        <w:rPr>
          <w:rFonts w:cs="Tahoma"/>
        </w:rPr>
        <w:t>komunikacích</w:t>
      </w:r>
      <w:proofErr w:type="gramEnd"/>
    </w:p>
    <w:p w:rsidR="00E04F17" w:rsidRDefault="00E04F17" w:rsidP="00E04F17">
      <w:pPr>
        <w:ind w:firstLine="0"/>
        <w:rPr>
          <w:rFonts w:cs="Tahoma"/>
        </w:rPr>
      </w:pPr>
      <w:r>
        <w:rPr>
          <w:rFonts w:cs="Tahoma"/>
        </w:rPr>
        <w:t>Kapacita PS – IG</w:t>
      </w:r>
      <w:r>
        <w:rPr>
          <w:rFonts w:cs="Tahoma"/>
        </w:rPr>
        <w:tab/>
        <w:t>-</w:t>
      </w:r>
      <w:r>
        <w:rPr>
          <w:rFonts w:cs="Tahoma"/>
        </w:rPr>
        <w:tab/>
        <w:t>počet parkovacích stání v individuálních garážích</w:t>
      </w:r>
    </w:p>
    <w:p w:rsidR="00E04F17" w:rsidRDefault="00E04F17" w:rsidP="00E04F17">
      <w:pPr>
        <w:ind w:firstLine="0"/>
        <w:rPr>
          <w:rFonts w:cs="Tahoma"/>
        </w:rPr>
      </w:pPr>
      <w:r>
        <w:rPr>
          <w:rFonts w:cs="Tahoma"/>
        </w:rPr>
        <w:t>Kapacita PS – Plocha</w:t>
      </w:r>
      <w:r>
        <w:rPr>
          <w:rFonts w:cs="Tahoma"/>
        </w:rPr>
        <w:tab/>
        <w:t>-</w:t>
      </w:r>
      <w:r>
        <w:rPr>
          <w:rFonts w:cs="Tahoma"/>
        </w:rPr>
        <w:tab/>
        <w:t>počet parkovacích stání na ploše ve vnitroblocích</w:t>
      </w:r>
    </w:p>
    <w:p w:rsidR="00E04F17" w:rsidRDefault="00E04F17" w:rsidP="00E04F17">
      <w:pPr>
        <w:ind w:firstLine="0"/>
        <w:rPr>
          <w:rFonts w:cs="Tahoma"/>
        </w:rPr>
      </w:pPr>
      <w:r>
        <w:rPr>
          <w:rFonts w:cs="Tahoma"/>
        </w:rPr>
        <w:t>Kapacita PS – HG</w:t>
      </w:r>
      <w:r>
        <w:rPr>
          <w:rFonts w:cs="Tahoma"/>
        </w:rPr>
        <w:tab/>
        <w:t>-</w:t>
      </w:r>
      <w:r>
        <w:rPr>
          <w:rFonts w:cs="Tahoma"/>
        </w:rPr>
        <w:tab/>
        <w:t>počet parkovacích stání v hromadných garážích</w:t>
      </w:r>
    </w:p>
    <w:p w:rsidR="000918DD" w:rsidRDefault="00E04F17" w:rsidP="00E04F17">
      <w:pPr>
        <w:ind w:firstLine="0"/>
        <w:rPr>
          <w:rFonts w:cs="Tahoma"/>
        </w:rPr>
      </w:pPr>
      <w:r>
        <w:rPr>
          <w:rFonts w:cs="Tahoma"/>
        </w:rPr>
        <w:t>Celkem PS</w:t>
      </w:r>
      <w:r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>celková</w:t>
      </w:r>
      <w:r w:rsidR="00115A12">
        <w:rPr>
          <w:rFonts w:cs="Tahoma"/>
        </w:rPr>
        <w:t xml:space="preserve"> disponibilní parkovací kapacita</w:t>
      </w:r>
    </w:p>
    <w:p w:rsidR="007C08CF" w:rsidRDefault="007C08CF" w:rsidP="007A1091">
      <w:pPr>
        <w:spacing w:line="276" w:lineRule="auto"/>
        <w:ind w:firstLine="0"/>
        <w:rPr>
          <w:rFonts w:cs="Tahoma"/>
        </w:rPr>
      </w:pPr>
    </w:p>
    <w:p w:rsidR="00E04F17" w:rsidRDefault="00E04F17" w:rsidP="007A1091">
      <w:pPr>
        <w:spacing w:line="276" w:lineRule="auto"/>
        <w:ind w:firstLine="0"/>
        <w:rPr>
          <w:rFonts w:cs="Tahoma"/>
        </w:rPr>
      </w:pPr>
      <w:r>
        <w:rPr>
          <w:rFonts w:cs="Tahoma"/>
        </w:rPr>
        <w:t xml:space="preserve">Celková parkovací kapacita převyšuje požadavek </w:t>
      </w:r>
      <w:r w:rsidR="00B114F7">
        <w:rPr>
          <w:rFonts w:cs="Tahoma"/>
        </w:rPr>
        <w:t>ČS</w:t>
      </w:r>
      <w:r>
        <w:rPr>
          <w:rFonts w:cs="Tahoma"/>
        </w:rPr>
        <w:t xml:space="preserve">N 73 6110, avšak lokálně se vyskytují deficitní oblasti – zejména </w:t>
      </w:r>
      <w:r w:rsidR="00B114F7">
        <w:rPr>
          <w:rFonts w:cs="Tahoma"/>
        </w:rPr>
        <w:t xml:space="preserve">okolí žel. </w:t>
      </w:r>
      <w:proofErr w:type="gramStart"/>
      <w:r w:rsidR="00B114F7">
        <w:rPr>
          <w:rFonts w:cs="Tahoma"/>
        </w:rPr>
        <w:t>zastávky</w:t>
      </w:r>
      <w:proofErr w:type="gramEnd"/>
      <w:r w:rsidR="00B114F7">
        <w:rPr>
          <w:rFonts w:cs="Tahoma"/>
        </w:rPr>
        <w:t xml:space="preserve"> v denních hodinách</w:t>
      </w:r>
      <w:r>
        <w:rPr>
          <w:rFonts w:cs="Tahoma"/>
        </w:rPr>
        <w:t xml:space="preserve">. </w:t>
      </w:r>
    </w:p>
    <w:p w:rsidR="00115A12" w:rsidRDefault="00115A12" w:rsidP="007A1091">
      <w:pPr>
        <w:spacing w:line="276" w:lineRule="auto"/>
        <w:ind w:firstLine="0"/>
        <w:rPr>
          <w:rFonts w:cs="Tahoma"/>
        </w:rPr>
      </w:pPr>
    </w:p>
    <w:p w:rsidR="00115A12" w:rsidRDefault="00115A12" w:rsidP="007A1091">
      <w:pPr>
        <w:spacing w:line="276" w:lineRule="auto"/>
        <w:ind w:firstLine="0"/>
        <w:rPr>
          <w:rFonts w:cs="Tahoma"/>
        </w:rPr>
      </w:pPr>
    </w:p>
    <w:p w:rsidR="00E04F17" w:rsidRDefault="00E04F17" w:rsidP="00C6794F">
      <w:pPr>
        <w:pStyle w:val="Nadpis2"/>
      </w:pPr>
      <w:bookmarkStart w:id="18" w:name="_Toc330994818"/>
      <w:r>
        <w:lastRenderedPageBreak/>
        <w:t xml:space="preserve">Souhrnný přehled </w:t>
      </w:r>
      <w:proofErr w:type="spellStart"/>
      <w:r>
        <w:t>vnitroblokových</w:t>
      </w:r>
      <w:proofErr w:type="spellEnd"/>
      <w:r>
        <w:t xml:space="preserve"> parkovacích kapacit</w:t>
      </w:r>
      <w:bookmarkEnd w:id="18"/>
    </w:p>
    <w:tbl>
      <w:tblPr>
        <w:tblpPr w:leftFromText="141" w:rightFromText="141" w:vertAnchor="text" w:tblpY="96"/>
        <w:tblW w:w="103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2029"/>
        <w:gridCol w:w="811"/>
        <w:gridCol w:w="676"/>
        <w:gridCol w:w="694"/>
        <w:gridCol w:w="793"/>
        <w:gridCol w:w="541"/>
        <w:gridCol w:w="814"/>
        <w:gridCol w:w="811"/>
        <w:gridCol w:w="676"/>
        <w:gridCol w:w="671"/>
        <w:gridCol w:w="818"/>
      </w:tblGrid>
      <w:tr w:rsidR="008A3D40" w:rsidRPr="00E04F17" w:rsidTr="008A3D4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04F17">
              <w:rPr>
                <w:rFonts w:cs="Tahoma"/>
                <w:color w:val="000000"/>
              </w:rPr>
              <w:t> 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04F17">
              <w:rPr>
                <w:rFonts w:cs="Tahoma"/>
                <w:color w:val="000000"/>
              </w:rPr>
              <w:t> 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Veřejné parkování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Neveřejné parkování</w:t>
            </w:r>
          </w:p>
        </w:tc>
        <w:tc>
          <w:tcPr>
            <w:tcW w:w="2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Celkem</w:t>
            </w:r>
          </w:p>
        </w:tc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04F17">
              <w:rPr>
                <w:rFonts w:cs="Tahoma"/>
                <w:color w:val="000000"/>
              </w:rPr>
              <w:t>Celkem vše</w:t>
            </w:r>
          </w:p>
        </w:tc>
      </w:tr>
      <w:tr w:rsidR="008A3D40" w:rsidRPr="00E04F17" w:rsidTr="008A3D40">
        <w:trPr>
          <w:trHeight w:val="3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Kód_ZSJ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Název_ZSJ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VP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IG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HG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VP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IG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HG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VP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IG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04F17">
              <w:rPr>
                <w:rFonts w:cs="Tahoma"/>
                <w:b/>
                <w:bCs/>
                <w:color w:val="000000"/>
              </w:rPr>
              <w:t>HG</w:t>
            </w:r>
          </w:p>
        </w:tc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</w:tr>
      <w:tr w:rsidR="008A3D40" w:rsidRPr="00E04F17" w:rsidTr="008A3D40">
        <w:trPr>
          <w:trHeight w:val="3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D40" w:rsidRPr="00414896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0654470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Klánovice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359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433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</w:rPr>
              <w:t>465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</w:rPr>
              <w:t>433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 w:rsidRPr="00E04F17">
              <w:rPr>
                <w:rFonts w:cs="Tahoma"/>
                <w:color w:val="FF0000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898</w:t>
            </w:r>
          </w:p>
        </w:tc>
      </w:tr>
      <w:tr w:rsidR="008A3D40" w:rsidRPr="00E04F17" w:rsidTr="008A3D40">
        <w:trPr>
          <w:trHeight w:val="3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D40" w:rsidRPr="00414896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414896">
              <w:rPr>
                <w:rFonts w:cs="Tahoma"/>
              </w:rPr>
              <w:t>3172760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D40" w:rsidRDefault="008A3D40" w:rsidP="008A3D4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Vidrholec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8A3D40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8A3D40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8A3D40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3D40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8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3D40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8A3D40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A3D40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A3D40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</w:rPr>
              <w:t>15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8A3D40" w:rsidRPr="00E04F17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8A3D40" w:rsidRDefault="008A3D40" w:rsidP="008A3D4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33</w:t>
            </w:r>
          </w:p>
        </w:tc>
      </w:tr>
    </w:tbl>
    <w:p w:rsidR="004C0384" w:rsidRDefault="004C0384" w:rsidP="004C0384">
      <w:pPr>
        <w:ind w:firstLine="0"/>
        <w:rPr>
          <w:rFonts w:cs="Tahoma"/>
        </w:rPr>
      </w:pPr>
      <w:r>
        <w:rPr>
          <w:rFonts w:cs="Tahoma"/>
        </w:rPr>
        <w:t xml:space="preserve">*Část Újezdu nad Lesy jižně pod žel. </w:t>
      </w:r>
      <w:proofErr w:type="gramStart"/>
      <w:r>
        <w:rPr>
          <w:rFonts w:cs="Tahoma"/>
        </w:rPr>
        <w:t>zastávkou</w:t>
      </w:r>
      <w:proofErr w:type="gramEnd"/>
      <w:r>
        <w:rPr>
          <w:rFonts w:cs="Tahoma"/>
        </w:rPr>
        <w:t xml:space="preserve"> Praha-Klánovice</w:t>
      </w:r>
    </w:p>
    <w:p w:rsidR="00E04F17" w:rsidRDefault="00E04F17" w:rsidP="00E04F17">
      <w:pPr>
        <w:ind w:firstLine="0"/>
        <w:rPr>
          <w:rFonts w:cs="Tahoma"/>
        </w:rPr>
      </w:pPr>
    </w:p>
    <w:p w:rsidR="00E04F17" w:rsidRPr="008A3D40" w:rsidRDefault="00E04F17" w:rsidP="00E04F17">
      <w:pPr>
        <w:ind w:firstLine="0"/>
        <w:rPr>
          <w:rFonts w:cs="Tahoma"/>
          <w:u w:val="single"/>
        </w:rPr>
      </w:pPr>
      <w:r w:rsidRPr="008A3D40">
        <w:rPr>
          <w:rFonts w:cs="Tahoma"/>
          <w:u w:val="single"/>
        </w:rPr>
        <w:t>Kde:</w:t>
      </w:r>
    </w:p>
    <w:p w:rsidR="00E04F17" w:rsidRDefault="00E04F17" w:rsidP="00E04F17">
      <w:pPr>
        <w:ind w:firstLine="0"/>
        <w:rPr>
          <w:rFonts w:cs="Tahoma"/>
        </w:rPr>
      </w:pPr>
      <w:r>
        <w:rPr>
          <w:rFonts w:cs="Tahoma"/>
        </w:rPr>
        <w:t>VP</w:t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</w:r>
      <w:proofErr w:type="spellStart"/>
      <w:r>
        <w:rPr>
          <w:rFonts w:cs="Tahoma"/>
        </w:rPr>
        <w:t>vnitroblokové</w:t>
      </w:r>
      <w:proofErr w:type="spellEnd"/>
      <w:r>
        <w:rPr>
          <w:rFonts w:cs="Tahoma"/>
        </w:rPr>
        <w:t xml:space="preserve"> stání na ploše</w:t>
      </w:r>
    </w:p>
    <w:p w:rsidR="00E04F17" w:rsidRDefault="00E04F17" w:rsidP="00E04F17">
      <w:pPr>
        <w:ind w:firstLine="0"/>
        <w:rPr>
          <w:rFonts w:cs="Tahoma"/>
        </w:rPr>
      </w:pPr>
      <w:r>
        <w:rPr>
          <w:rFonts w:cs="Tahoma"/>
        </w:rPr>
        <w:t>IG</w:t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>individuální garáže</w:t>
      </w:r>
    </w:p>
    <w:p w:rsidR="00E04F17" w:rsidRDefault="00E04F17" w:rsidP="00E04F17">
      <w:pPr>
        <w:ind w:firstLine="0"/>
        <w:rPr>
          <w:rFonts w:cs="Tahoma"/>
        </w:rPr>
      </w:pPr>
      <w:r>
        <w:rPr>
          <w:rFonts w:cs="Tahoma"/>
        </w:rPr>
        <w:t>HG</w:t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>hromadné garáže</w:t>
      </w:r>
    </w:p>
    <w:p w:rsidR="00E04F17" w:rsidRPr="005C76C1" w:rsidRDefault="00E04F17" w:rsidP="00E04F17">
      <w:pPr>
        <w:ind w:firstLine="0"/>
        <w:rPr>
          <w:rFonts w:cs="Tahoma"/>
        </w:rPr>
      </w:pPr>
      <w:r>
        <w:rPr>
          <w:rFonts w:cs="Tahoma"/>
        </w:rPr>
        <w:t xml:space="preserve">Veřejné parkování </w:t>
      </w:r>
      <w:r>
        <w:rPr>
          <w:rFonts w:cs="Tahoma"/>
        </w:rPr>
        <w:tab/>
        <w:t>-</w:t>
      </w:r>
      <w:r>
        <w:rPr>
          <w:rFonts w:cs="Tahoma"/>
        </w:rPr>
        <w:tab/>
      </w:r>
      <w:r w:rsidRPr="005C76C1">
        <w:rPr>
          <w:rFonts w:cs="Tahoma"/>
        </w:rPr>
        <w:t>možnost parkování pro rezidenty – bydlící</w:t>
      </w:r>
    </w:p>
    <w:p w:rsidR="00E04F17" w:rsidRDefault="00E04F17" w:rsidP="00E04F17">
      <w:pPr>
        <w:ind w:firstLine="0"/>
        <w:rPr>
          <w:rFonts w:cs="Tahoma"/>
        </w:rPr>
      </w:pPr>
      <w:r w:rsidRPr="005C76C1">
        <w:rPr>
          <w:rFonts w:cs="Tahoma"/>
        </w:rPr>
        <w:t xml:space="preserve">Neveřejné parkování </w:t>
      </w:r>
      <w:r w:rsidRPr="005C76C1">
        <w:rPr>
          <w:rFonts w:cs="Tahoma"/>
        </w:rPr>
        <w:tab/>
        <w:t>-</w:t>
      </w:r>
      <w:r w:rsidRPr="005C76C1">
        <w:rPr>
          <w:rFonts w:cs="Tahoma"/>
        </w:rPr>
        <w:tab/>
        <w:t xml:space="preserve">bez možnosti parkování pro rezidenty </w:t>
      </w:r>
      <w:r w:rsidR="00DC04BD">
        <w:rPr>
          <w:rFonts w:cs="Tahoma"/>
        </w:rPr>
        <w:t>–</w:t>
      </w:r>
      <w:r w:rsidRPr="005C76C1">
        <w:rPr>
          <w:rFonts w:cs="Tahoma"/>
        </w:rPr>
        <w:t xml:space="preserve"> bydlící</w:t>
      </w:r>
    </w:p>
    <w:p w:rsidR="00DC04BD" w:rsidRPr="005C76C1" w:rsidRDefault="00DC04BD" w:rsidP="00E04F17">
      <w:pPr>
        <w:ind w:firstLine="0"/>
        <w:rPr>
          <w:rFonts w:cs="Tahoma"/>
        </w:rPr>
      </w:pPr>
    </w:p>
    <w:p w:rsidR="00E62133" w:rsidRDefault="00E04F17" w:rsidP="0062062B">
      <w:pPr>
        <w:pStyle w:val="Nadpis1"/>
      </w:pPr>
      <w:bookmarkStart w:id="19" w:name="_Toc330994819"/>
      <w:r>
        <w:t>Dopravní průzkumy – celoplošné dopravní průzkumy</w:t>
      </w:r>
      <w:bookmarkEnd w:id="19"/>
    </w:p>
    <w:p w:rsidR="00D24FA1" w:rsidRPr="00E33A3A" w:rsidRDefault="00D24FA1" w:rsidP="00DB1ABB">
      <w:pPr>
        <w:pStyle w:val="Zkladntextodsazen2"/>
        <w:spacing w:after="0" w:line="300" w:lineRule="exact"/>
        <w:ind w:left="284"/>
        <w:jc w:val="both"/>
        <w:rPr>
          <w:rFonts w:cs="Tahoma"/>
        </w:rPr>
      </w:pPr>
      <w:r w:rsidRPr="00E33A3A">
        <w:rPr>
          <w:rFonts w:cs="Tahoma"/>
        </w:rPr>
        <w:t>Základním smyslem těchto šetření je zjištění saturace komunikační sítě provedené na celém hodnoceném území ve vybraných časových úsecích</w:t>
      </w:r>
      <w:r>
        <w:rPr>
          <w:rFonts w:cs="Tahoma"/>
        </w:rPr>
        <w:t>,</w:t>
      </w:r>
      <w:r w:rsidRPr="00E33A3A">
        <w:rPr>
          <w:rFonts w:cs="Tahoma"/>
        </w:rPr>
        <w:t xml:space="preserve"> jež postihují určitou charakteristickou situaci a stav. Zpracovatel tímto průzkumem získává informace o množství parkujících (odstavených) OA a jejich dislokaci na území. To umožňuje, při znalosti „dopravního chování“ jednotlivých uživatelských skupin, provedení celkových bilancí a vyhodnocení vnitřní dynamiky </w:t>
      </w:r>
      <w:r>
        <w:rPr>
          <w:rFonts w:cs="Tahoma"/>
        </w:rPr>
        <w:t>statické dopravy</w:t>
      </w:r>
      <w:r w:rsidRPr="00E33A3A">
        <w:rPr>
          <w:rFonts w:cs="Tahoma"/>
        </w:rPr>
        <w:t xml:space="preserve"> na území. Podrobné členění výsledků průzkumů až do jednotlivých uličních úseků umožňuje strukturování území podle zjištěných parametrů a modelování budoucích vztahů při návrhu regulace parkování.</w:t>
      </w:r>
    </w:p>
    <w:p w:rsidR="00D24FA1" w:rsidRPr="00E33A3A" w:rsidRDefault="00D24FA1" w:rsidP="00DB1ABB">
      <w:pPr>
        <w:pStyle w:val="Zkladntextodsazen2"/>
        <w:spacing w:after="0" w:line="300" w:lineRule="exact"/>
        <w:ind w:left="284"/>
        <w:jc w:val="both"/>
        <w:rPr>
          <w:rFonts w:cs="Tahoma"/>
        </w:rPr>
      </w:pPr>
      <w:r w:rsidRPr="00E33A3A">
        <w:rPr>
          <w:rFonts w:cs="Tahoma"/>
        </w:rPr>
        <w:t xml:space="preserve">Celoplošné dopravní sčítání proběhlo v typické pracovní dny </w:t>
      </w:r>
      <w:proofErr w:type="gramStart"/>
      <w:r w:rsidR="003B1A02">
        <w:rPr>
          <w:rFonts w:cs="Tahoma"/>
        </w:rPr>
        <w:t>14.–15.6.</w:t>
      </w:r>
      <w:r w:rsidRPr="00E33A3A">
        <w:rPr>
          <w:rFonts w:cs="Tahoma"/>
        </w:rPr>
        <w:t>2012</w:t>
      </w:r>
      <w:proofErr w:type="gramEnd"/>
      <w:r w:rsidRPr="00E33A3A">
        <w:rPr>
          <w:rFonts w:cs="Tahoma"/>
        </w:rPr>
        <w:t xml:space="preserve"> a bylo na hodnoceném území provedeno: </w:t>
      </w:r>
    </w:p>
    <w:p w:rsidR="00D24FA1" w:rsidRPr="00E33A3A" w:rsidRDefault="00D24FA1" w:rsidP="00D24FA1">
      <w:pPr>
        <w:pStyle w:val="Zkladntextodsazen2"/>
        <w:numPr>
          <w:ilvl w:val="0"/>
          <w:numId w:val="17"/>
        </w:numPr>
        <w:spacing w:line="240" w:lineRule="auto"/>
        <w:ind w:right="-2"/>
        <w:jc w:val="both"/>
        <w:rPr>
          <w:rFonts w:cs="Tahoma"/>
        </w:rPr>
      </w:pPr>
      <w:r w:rsidRPr="00E33A3A">
        <w:rPr>
          <w:rFonts w:cs="Tahoma"/>
        </w:rPr>
        <w:t>2 x v noci mezi 24</w:t>
      </w:r>
      <w:r w:rsidRPr="00E33A3A">
        <w:rPr>
          <w:rFonts w:cs="Tahoma"/>
          <w:vertAlign w:val="superscript"/>
        </w:rPr>
        <w:t>00</w:t>
      </w:r>
      <w:r w:rsidRPr="00E33A3A">
        <w:rPr>
          <w:rFonts w:cs="Tahoma"/>
        </w:rPr>
        <w:t xml:space="preserve"> až 3</w:t>
      </w:r>
      <w:r w:rsidRPr="00E33A3A">
        <w:rPr>
          <w:rFonts w:cs="Tahoma"/>
          <w:vertAlign w:val="superscript"/>
        </w:rPr>
        <w:t>00</w:t>
      </w:r>
      <w:r w:rsidRPr="00E33A3A">
        <w:rPr>
          <w:rFonts w:cs="Tahoma"/>
        </w:rPr>
        <w:t xml:space="preserve"> hod</w:t>
      </w:r>
    </w:p>
    <w:p w:rsidR="00D24FA1" w:rsidRPr="00E33A3A" w:rsidRDefault="00FF3A6F" w:rsidP="00D24FA1">
      <w:pPr>
        <w:pStyle w:val="Zkladntextodsazen2"/>
        <w:numPr>
          <w:ilvl w:val="0"/>
          <w:numId w:val="17"/>
        </w:numPr>
        <w:spacing w:line="240" w:lineRule="auto"/>
        <w:ind w:right="-2"/>
        <w:jc w:val="both"/>
        <w:rPr>
          <w:rFonts w:cs="Tahoma"/>
        </w:rPr>
      </w:pPr>
      <w:r>
        <w:rPr>
          <w:rFonts w:cs="Tahoma"/>
        </w:rPr>
        <w:t>2</w:t>
      </w:r>
      <w:r w:rsidR="00D24FA1" w:rsidRPr="00E33A3A">
        <w:rPr>
          <w:rFonts w:cs="Tahoma"/>
        </w:rPr>
        <w:t xml:space="preserve"> x dopoledne mezi 9</w:t>
      </w:r>
      <w:r w:rsidR="00D24FA1" w:rsidRPr="00E33A3A">
        <w:rPr>
          <w:rFonts w:cs="Tahoma"/>
          <w:vertAlign w:val="superscript"/>
        </w:rPr>
        <w:t xml:space="preserve">00 </w:t>
      </w:r>
      <w:r w:rsidR="00D24FA1" w:rsidRPr="00E33A3A">
        <w:rPr>
          <w:rFonts w:cs="Tahoma"/>
        </w:rPr>
        <w:t>až 11</w:t>
      </w:r>
      <w:r w:rsidR="00D24FA1" w:rsidRPr="00E33A3A">
        <w:rPr>
          <w:rFonts w:cs="Tahoma"/>
          <w:vertAlign w:val="superscript"/>
        </w:rPr>
        <w:t>00</w:t>
      </w:r>
      <w:r w:rsidR="00D24FA1" w:rsidRPr="00E33A3A">
        <w:rPr>
          <w:rFonts w:cs="Tahoma"/>
        </w:rPr>
        <w:t xml:space="preserve"> hod</w:t>
      </w:r>
    </w:p>
    <w:p w:rsidR="00D24FA1" w:rsidRPr="00E33A3A" w:rsidRDefault="00FF3A6F" w:rsidP="00D24FA1">
      <w:pPr>
        <w:pStyle w:val="Zkladntextodsazen2"/>
        <w:numPr>
          <w:ilvl w:val="0"/>
          <w:numId w:val="17"/>
        </w:numPr>
        <w:spacing w:line="240" w:lineRule="auto"/>
        <w:ind w:right="-2"/>
        <w:jc w:val="both"/>
        <w:rPr>
          <w:rFonts w:cs="Tahoma"/>
        </w:rPr>
      </w:pPr>
      <w:r>
        <w:rPr>
          <w:rFonts w:cs="Tahoma"/>
        </w:rPr>
        <w:t>2</w:t>
      </w:r>
      <w:r w:rsidR="00D24FA1" w:rsidRPr="00E33A3A">
        <w:rPr>
          <w:rFonts w:cs="Tahoma"/>
        </w:rPr>
        <w:t xml:space="preserve"> x v poledne mezi 11</w:t>
      </w:r>
      <w:r w:rsidR="00D24FA1" w:rsidRPr="00E33A3A">
        <w:rPr>
          <w:rFonts w:cs="Tahoma"/>
          <w:vertAlign w:val="superscript"/>
        </w:rPr>
        <w:t xml:space="preserve">30 </w:t>
      </w:r>
      <w:r w:rsidR="00D24FA1" w:rsidRPr="00E33A3A">
        <w:rPr>
          <w:rFonts w:cs="Tahoma"/>
        </w:rPr>
        <w:t>až 13</w:t>
      </w:r>
      <w:r w:rsidR="00D24FA1" w:rsidRPr="00E33A3A">
        <w:rPr>
          <w:rFonts w:cs="Tahoma"/>
          <w:vertAlign w:val="superscript"/>
        </w:rPr>
        <w:t>30</w:t>
      </w:r>
      <w:r w:rsidR="00D24FA1" w:rsidRPr="00E33A3A">
        <w:rPr>
          <w:rFonts w:cs="Tahoma"/>
        </w:rPr>
        <w:t xml:space="preserve"> hod</w:t>
      </w:r>
    </w:p>
    <w:p w:rsidR="00D24FA1" w:rsidRDefault="00FF3A6F" w:rsidP="00D24FA1">
      <w:pPr>
        <w:pStyle w:val="Zkladntextodsazen2"/>
        <w:numPr>
          <w:ilvl w:val="0"/>
          <w:numId w:val="17"/>
        </w:numPr>
        <w:spacing w:line="240" w:lineRule="auto"/>
        <w:ind w:right="-2"/>
        <w:jc w:val="both"/>
        <w:rPr>
          <w:rFonts w:cs="Tahoma"/>
        </w:rPr>
      </w:pPr>
      <w:r>
        <w:rPr>
          <w:rFonts w:cs="Tahoma"/>
        </w:rPr>
        <w:t>2</w:t>
      </w:r>
      <w:r w:rsidR="00D24FA1" w:rsidRPr="00E33A3A">
        <w:rPr>
          <w:rFonts w:cs="Tahoma"/>
        </w:rPr>
        <w:t xml:space="preserve"> x odpoledne mezi 14</w:t>
      </w:r>
      <w:r w:rsidR="00D24FA1" w:rsidRPr="00E33A3A">
        <w:rPr>
          <w:rFonts w:cs="Tahoma"/>
          <w:vertAlign w:val="superscript"/>
        </w:rPr>
        <w:t xml:space="preserve">00 </w:t>
      </w:r>
      <w:r w:rsidR="00D24FA1" w:rsidRPr="00E33A3A">
        <w:rPr>
          <w:rFonts w:cs="Tahoma"/>
        </w:rPr>
        <w:t>až 16</w:t>
      </w:r>
      <w:r w:rsidR="00D24FA1" w:rsidRPr="00E33A3A">
        <w:rPr>
          <w:rFonts w:cs="Tahoma"/>
          <w:vertAlign w:val="superscript"/>
        </w:rPr>
        <w:t>00</w:t>
      </w:r>
      <w:r w:rsidR="00D24FA1" w:rsidRPr="00E33A3A">
        <w:rPr>
          <w:rFonts w:cs="Tahoma"/>
        </w:rPr>
        <w:t xml:space="preserve"> hod</w:t>
      </w:r>
    </w:p>
    <w:p w:rsidR="00E10251" w:rsidRDefault="00E10251" w:rsidP="00E10251">
      <w:pPr>
        <w:pStyle w:val="Zkladntextodsazen2"/>
        <w:spacing w:line="240" w:lineRule="auto"/>
        <w:ind w:left="0" w:right="-2" w:firstLine="0"/>
        <w:jc w:val="both"/>
        <w:rPr>
          <w:b/>
        </w:rPr>
      </w:pPr>
      <w:r w:rsidRPr="00E10251">
        <w:rPr>
          <w:b/>
        </w:rPr>
        <w:t>Dopravní průzkumy na místních komunikacích</w:t>
      </w:r>
    </w:p>
    <w:tbl>
      <w:tblPr>
        <w:tblW w:w="95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474"/>
        <w:gridCol w:w="1474"/>
        <w:gridCol w:w="1474"/>
        <w:gridCol w:w="1474"/>
        <w:gridCol w:w="1474"/>
      </w:tblGrid>
      <w:tr w:rsidR="00D24FA1" w:rsidRPr="00D24FA1" w:rsidTr="00D24FA1">
        <w:trPr>
          <w:trHeight w:val="51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FFFF00"/>
            <w:vAlign w:val="center"/>
            <w:hideMark/>
          </w:tcPr>
          <w:p w:rsidR="00D24FA1" w:rsidRPr="00D24FA1" w:rsidRDefault="00D24FA1" w:rsidP="00D24FA1">
            <w:pPr>
              <w:spacing w:line="240" w:lineRule="auto"/>
              <w:ind w:firstLine="0"/>
              <w:rPr>
                <w:rFonts w:cs="Tahoma"/>
                <w:b/>
                <w:bCs/>
                <w:color w:val="000000"/>
              </w:rPr>
            </w:pPr>
            <w:bookmarkStart w:id="20" w:name="RANGE!A4:M28"/>
            <w:r w:rsidRPr="00D24FA1">
              <w:rPr>
                <w:rFonts w:cs="Tahoma"/>
                <w:b/>
                <w:bCs/>
                <w:color w:val="000000"/>
              </w:rPr>
              <w:t>Název ZSJ</w:t>
            </w:r>
            <w:bookmarkEnd w:id="20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24FA1" w:rsidRPr="00D24FA1" w:rsidRDefault="00D24FA1" w:rsidP="00D24FA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>
              <w:rPr>
                <w:rFonts w:cs="Tahoma"/>
                <w:b/>
                <w:bCs/>
                <w:color w:val="000000"/>
              </w:rPr>
              <w:t>Kapacita</w:t>
            </w:r>
            <w:r w:rsidRPr="00D24FA1">
              <w:rPr>
                <w:rFonts w:cs="Tahoma"/>
                <w:b/>
                <w:bCs/>
                <w:color w:val="000000"/>
              </w:rPr>
              <w:t xml:space="preserve"> PS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24FA1" w:rsidRPr="00D24FA1" w:rsidRDefault="00D24FA1" w:rsidP="00D24FA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>
              <w:rPr>
                <w:rFonts w:cs="Tahoma"/>
                <w:b/>
                <w:bCs/>
                <w:color w:val="000000"/>
              </w:rPr>
              <w:t>O</w:t>
            </w:r>
            <w:r w:rsidRPr="00D24FA1">
              <w:rPr>
                <w:rFonts w:cs="Tahoma"/>
                <w:b/>
                <w:bCs/>
                <w:color w:val="000000"/>
              </w:rPr>
              <w:t>A noc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24FA1" w:rsidRPr="00D24FA1" w:rsidRDefault="00D24FA1" w:rsidP="00D24FA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D24FA1">
              <w:rPr>
                <w:rFonts w:cs="Tahoma"/>
                <w:b/>
                <w:bCs/>
                <w:color w:val="000000"/>
              </w:rPr>
              <w:t>OA den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24FA1" w:rsidRPr="00D24FA1" w:rsidRDefault="00D24FA1" w:rsidP="00D24FA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D24FA1">
              <w:rPr>
                <w:rFonts w:cs="Tahoma"/>
                <w:b/>
                <w:bCs/>
                <w:color w:val="000000"/>
              </w:rPr>
              <w:t>OBS NOC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24FA1" w:rsidRPr="00D24FA1" w:rsidRDefault="00D24FA1" w:rsidP="00D24FA1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D24FA1">
              <w:rPr>
                <w:rFonts w:cs="Tahoma"/>
                <w:b/>
                <w:bCs/>
                <w:color w:val="000000"/>
              </w:rPr>
              <w:t>OBS DEN</w:t>
            </w:r>
          </w:p>
        </w:tc>
      </w:tr>
      <w:tr w:rsidR="00D24FA1" w:rsidRPr="00D24FA1" w:rsidTr="001D08C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FA1" w:rsidRPr="00D24FA1" w:rsidRDefault="00E10251" w:rsidP="00E10251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Klánovice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FA1" w:rsidRPr="00D24FA1" w:rsidRDefault="001D08C0" w:rsidP="00E10251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FA1" w:rsidRPr="00D24FA1" w:rsidRDefault="00E10251" w:rsidP="00E10251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</w:t>
            </w:r>
            <w:r w:rsidR="001D08C0">
              <w:rPr>
                <w:rFonts w:cs="Tahoma"/>
                <w:color w:val="000000"/>
              </w:rPr>
              <w:t>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251" w:rsidRPr="00D24FA1" w:rsidRDefault="001D08C0" w:rsidP="00E10251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293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24FA1" w:rsidRPr="001D08C0" w:rsidRDefault="00E10251" w:rsidP="001D08C0">
            <w:pPr>
              <w:ind w:firstLine="0"/>
              <w:jc w:val="center"/>
              <w:rPr>
                <w:rFonts w:cs="Tahoma"/>
              </w:rPr>
            </w:pPr>
            <w:r w:rsidRPr="001D08C0">
              <w:rPr>
                <w:rFonts w:cs="Tahoma"/>
              </w:rPr>
              <w:t>1</w:t>
            </w:r>
            <w:r w:rsidR="001D08C0">
              <w:rPr>
                <w:rFonts w:cs="Tahoma"/>
              </w:rPr>
              <w:t>6,13</w:t>
            </w:r>
            <w:r w:rsidRPr="001D08C0">
              <w:rPr>
                <w:rFonts w:cs="Tahoma"/>
              </w:rPr>
              <w:t>%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D24FA1" w:rsidRPr="00D24FA1" w:rsidRDefault="001D08C0" w:rsidP="001D08C0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49,74</w:t>
            </w:r>
            <w:r w:rsidR="00D24FA1" w:rsidRPr="00D24FA1">
              <w:rPr>
                <w:rFonts w:cs="Tahoma"/>
              </w:rPr>
              <w:t>%</w:t>
            </w:r>
          </w:p>
        </w:tc>
      </w:tr>
      <w:tr w:rsidR="001D08C0" w:rsidRPr="00D24FA1" w:rsidTr="001D08C0">
        <w:trPr>
          <w:trHeight w:val="25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C0" w:rsidRDefault="001D08C0" w:rsidP="00E10251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Vidrholec</w:t>
            </w:r>
            <w:r w:rsidR="004C0384">
              <w:rPr>
                <w:rFonts w:cs="Tahoma"/>
                <w:color w:val="000000"/>
              </w:rPr>
              <w:t>*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8C0" w:rsidRDefault="001D08C0" w:rsidP="00E10251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8C0" w:rsidRDefault="001D08C0" w:rsidP="00E10251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8C0" w:rsidRDefault="001D08C0" w:rsidP="00E10251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08C0" w:rsidRDefault="001D08C0" w:rsidP="00E10251">
            <w:pPr>
              <w:ind w:firstLine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4,</w:t>
            </w:r>
            <w:r w:rsidRPr="001D08C0">
              <w:rPr>
                <w:rFonts w:cs="Tahoma"/>
              </w:rPr>
              <w:t>88</w:t>
            </w:r>
            <w:r>
              <w:rPr>
                <w:rFonts w:cs="Tahoma"/>
                <w:sz w:val="18"/>
                <w:szCs w:val="18"/>
              </w:rPr>
              <w:t>%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D08C0" w:rsidRDefault="001D08C0" w:rsidP="00E10251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112,20%</w:t>
            </w:r>
          </w:p>
        </w:tc>
      </w:tr>
    </w:tbl>
    <w:p w:rsidR="004C0384" w:rsidRDefault="004C0384" w:rsidP="004C0384">
      <w:pPr>
        <w:ind w:firstLine="0"/>
        <w:rPr>
          <w:rFonts w:cs="Tahoma"/>
        </w:rPr>
      </w:pPr>
      <w:r>
        <w:rPr>
          <w:rFonts w:cs="Tahoma"/>
        </w:rPr>
        <w:t xml:space="preserve">*Část Újezdu nad Lesy jižně pod žel. </w:t>
      </w:r>
      <w:proofErr w:type="gramStart"/>
      <w:r>
        <w:rPr>
          <w:rFonts w:cs="Tahoma"/>
        </w:rPr>
        <w:t>zastávkou</w:t>
      </w:r>
      <w:proofErr w:type="gramEnd"/>
      <w:r>
        <w:rPr>
          <w:rFonts w:cs="Tahoma"/>
        </w:rPr>
        <w:t xml:space="preserve"> Praha-Klánovice</w:t>
      </w:r>
    </w:p>
    <w:p w:rsidR="004C0384" w:rsidRDefault="004C0384" w:rsidP="00F97BE4">
      <w:pPr>
        <w:ind w:firstLine="0"/>
        <w:rPr>
          <w:u w:val="single"/>
        </w:rPr>
      </w:pPr>
    </w:p>
    <w:p w:rsidR="00E04F17" w:rsidRPr="00F97BE4" w:rsidRDefault="00F97BE4" w:rsidP="00F97BE4">
      <w:pPr>
        <w:ind w:firstLine="0"/>
        <w:rPr>
          <w:u w:val="single"/>
        </w:rPr>
      </w:pPr>
      <w:r w:rsidRPr="00F97BE4">
        <w:rPr>
          <w:u w:val="single"/>
        </w:rPr>
        <w:t>Kde:</w:t>
      </w:r>
    </w:p>
    <w:p w:rsidR="00D24FA1" w:rsidRDefault="00D24FA1" w:rsidP="00D24FA1">
      <w:pPr>
        <w:ind w:firstLine="0"/>
        <w:rPr>
          <w:rFonts w:cs="Tahoma"/>
        </w:rPr>
      </w:pPr>
      <w:r>
        <w:rPr>
          <w:rFonts w:cs="Tahoma"/>
        </w:rPr>
        <w:t xml:space="preserve">Kapacita PS </w:t>
      </w:r>
      <w:r>
        <w:rPr>
          <w:rFonts w:cs="Tahoma"/>
        </w:rPr>
        <w:tab/>
        <w:t>-</w:t>
      </w:r>
      <w:r>
        <w:rPr>
          <w:rFonts w:cs="Tahoma"/>
        </w:rPr>
        <w:tab/>
        <w:t>počet parkovacích stání na silnicích, místních komunikacích a veřejně přístupných</w:t>
      </w:r>
    </w:p>
    <w:p w:rsidR="00D24FA1" w:rsidRDefault="00D24FA1" w:rsidP="00D24FA1">
      <w:pPr>
        <w:ind w:left="2124" w:firstLine="0"/>
        <w:rPr>
          <w:rFonts w:cs="Tahoma"/>
        </w:rPr>
      </w:pPr>
      <w:r>
        <w:rPr>
          <w:rFonts w:cs="Tahoma"/>
        </w:rPr>
        <w:t xml:space="preserve">účelových </w:t>
      </w:r>
      <w:proofErr w:type="gramStart"/>
      <w:r>
        <w:rPr>
          <w:rFonts w:cs="Tahoma"/>
        </w:rPr>
        <w:t>komunikacích</w:t>
      </w:r>
      <w:proofErr w:type="gramEnd"/>
    </w:p>
    <w:p w:rsidR="00D24FA1" w:rsidRDefault="00D24FA1" w:rsidP="00D24FA1">
      <w:pPr>
        <w:ind w:left="1416" w:hanging="1410"/>
        <w:rPr>
          <w:rFonts w:cs="Tahoma"/>
        </w:rPr>
      </w:pPr>
      <w:r>
        <w:rPr>
          <w:rFonts w:cs="Tahoma"/>
        </w:rPr>
        <w:t>OA noc</w:t>
      </w:r>
      <w:r>
        <w:rPr>
          <w:rFonts w:cs="Tahoma"/>
        </w:rPr>
        <w:tab/>
        <w:t>-</w:t>
      </w:r>
      <w:r>
        <w:rPr>
          <w:rFonts w:cs="Tahoma"/>
        </w:rPr>
        <w:tab/>
        <w:t>průměrný počet odstavených vozidel v noci</w:t>
      </w:r>
    </w:p>
    <w:p w:rsidR="00D24FA1" w:rsidRDefault="00D24FA1" w:rsidP="00D24FA1">
      <w:pPr>
        <w:ind w:left="1416" w:hanging="1410"/>
        <w:rPr>
          <w:rFonts w:cs="Tahoma"/>
        </w:rPr>
      </w:pPr>
      <w:r>
        <w:rPr>
          <w:rFonts w:cs="Tahoma"/>
        </w:rPr>
        <w:t>OA den</w:t>
      </w:r>
      <w:r>
        <w:rPr>
          <w:rFonts w:cs="Tahoma"/>
        </w:rPr>
        <w:tab/>
        <w:t>-</w:t>
      </w:r>
      <w:r>
        <w:rPr>
          <w:rFonts w:cs="Tahoma"/>
        </w:rPr>
        <w:tab/>
        <w:t>průměrný počet parkujících vozidel ve dne</w:t>
      </w:r>
    </w:p>
    <w:p w:rsidR="00D24FA1" w:rsidRDefault="00D24FA1" w:rsidP="00D24FA1">
      <w:pPr>
        <w:ind w:left="1416" w:hanging="1410"/>
        <w:rPr>
          <w:rFonts w:cs="Tahoma"/>
        </w:rPr>
      </w:pPr>
      <w:r>
        <w:rPr>
          <w:rFonts w:cs="Tahoma"/>
        </w:rPr>
        <w:t>OBS NOC</w:t>
      </w:r>
      <w:r>
        <w:rPr>
          <w:rFonts w:cs="Tahoma"/>
        </w:rPr>
        <w:tab/>
        <w:t>-</w:t>
      </w:r>
      <w:r>
        <w:rPr>
          <w:rFonts w:cs="Tahoma"/>
        </w:rPr>
        <w:tab/>
        <w:t>průměrná hodnota obsazenosti v noci</w:t>
      </w:r>
    </w:p>
    <w:p w:rsidR="00D24FA1" w:rsidRDefault="00D24FA1" w:rsidP="00D24FA1">
      <w:pPr>
        <w:ind w:left="1416" w:hanging="1410"/>
        <w:rPr>
          <w:rFonts w:cs="Tahoma"/>
        </w:rPr>
      </w:pPr>
      <w:r>
        <w:rPr>
          <w:rFonts w:cs="Tahoma"/>
        </w:rPr>
        <w:t>OBS DEN</w:t>
      </w:r>
      <w:r>
        <w:rPr>
          <w:rFonts w:cs="Tahoma"/>
        </w:rPr>
        <w:tab/>
        <w:t>-</w:t>
      </w:r>
      <w:r>
        <w:rPr>
          <w:rFonts w:cs="Tahoma"/>
        </w:rPr>
        <w:tab/>
        <w:t>průměrná hodnota obsazenosti ve dne</w:t>
      </w:r>
      <w:r>
        <w:rPr>
          <w:rFonts w:cs="Tahoma"/>
        </w:rPr>
        <w:tab/>
      </w:r>
      <w:r>
        <w:rPr>
          <w:rFonts w:cs="Tahoma"/>
        </w:rPr>
        <w:tab/>
      </w:r>
    </w:p>
    <w:p w:rsidR="00E62133" w:rsidRDefault="00E62133" w:rsidP="00BF3603">
      <w:pPr>
        <w:rPr>
          <w:rFonts w:cs="Tahoma"/>
        </w:rPr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Default="008143F4" w:rsidP="008143F4"/>
    <w:p w:rsidR="008143F4" w:rsidRPr="008143F4" w:rsidRDefault="008143F4" w:rsidP="008143F4"/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F20922" w:rsidRDefault="00F20922" w:rsidP="00C6794F">
      <w:r>
        <w:t xml:space="preserve">Schéma </w:t>
      </w:r>
      <w:proofErr w:type="gramStart"/>
      <w:r>
        <w:t xml:space="preserve">průměrné </w:t>
      </w:r>
      <w:r w:rsidR="0062315F">
        <w:t xml:space="preserve"> </w:t>
      </w:r>
      <w:r>
        <w:t>noční</w:t>
      </w:r>
      <w:proofErr w:type="gramEnd"/>
      <w:r>
        <w:t xml:space="preserve"> obsazenosti</w:t>
      </w:r>
      <w:r w:rsidR="0062315F">
        <w:t xml:space="preserve"> –soubor </w:t>
      </w:r>
      <w:proofErr w:type="spellStart"/>
      <w:r w:rsidR="0062315F">
        <w:t>pdf</w:t>
      </w:r>
      <w:proofErr w:type="spellEnd"/>
    </w:p>
    <w:p w:rsidR="00F20922" w:rsidRDefault="00F20922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E10251" w:rsidRDefault="00E10251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20922" w:rsidRDefault="00F20922" w:rsidP="00C6794F">
      <w:r>
        <w:t xml:space="preserve">Schéma </w:t>
      </w:r>
      <w:proofErr w:type="gramStart"/>
      <w:r>
        <w:t xml:space="preserve">průměrné </w:t>
      </w:r>
      <w:r w:rsidR="0062315F">
        <w:t xml:space="preserve"> </w:t>
      </w:r>
      <w:r>
        <w:t>denní</w:t>
      </w:r>
      <w:proofErr w:type="gramEnd"/>
      <w:r>
        <w:t xml:space="preserve"> obsazenosti</w:t>
      </w:r>
      <w:r w:rsidR="00FF3A6F">
        <w:t xml:space="preserve"> </w:t>
      </w:r>
      <w:r w:rsidR="0062315F">
        <w:t xml:space="preserve"> - soubor </w:t>
      </w:r>
      <w:proofErr w:type="spellStart"/>
      <w:r w:rsidR="0062315F">
        <w:t>pdf</w:t>
      </w:r>
      <w:proofErr w:type="spellEnd"/>
    </w:p>
    <w:p w:rsidR="00F20922" w:rsidRPr="00F20922" w:rsidRDefault="00F20922" w:rsidP="00F20922"/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272518" w:rsidRDefault="00272518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Pr="0062315F" w:rsidRDefault="0062315F" w:rsidP="0062315F"/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62315F" w:rsidRDefault="0062315F" w:rsidP="00F20922">
      <w:pPr>
        <w:pStyle w:val="Nadpis3"/>
        <w:ind w:left="0" w:firstLine="0"/>
      </w:pPr>
    </w:p>
    <w:p w:rsidR="00F50046" w:rsidRDefault="00F50046" w:rsidP="00F20922">
      <w:pPr>
        <w:pStyle w:val="Nadpis3"/>
        <w:ind w:left="0" w:firstLine="0"/>
      </w:pPr>
    </w:p>
    <w:p w:rsidR="00F50046" w:rsidRDefault="00F50046" w:rsidP="00F20922">
      <w:pPr>
        <w:pStyle w:val="Nadpis3"/>
        <w:ind w:left="0" w:firstLine="0"/>
      </w:pPr>
    </w:p>
    <w:p w:rsidR="00F50046" w:rsidRDefault="00F50046" w:rsidP="00F20922">
      <w:pPr>
        <w:pStyle w:val="Nadpis3"/>
        <w:ind w:left="0" w:firstLine="0"/>
      </w:pPr>
    </w:p>
    <w:p w:rsidR="00F50046" w:rsidRDefault="00F50046" w:rsidP="00F20922">
      <w:pPr>
        <w:pStyle w:val="Nadpis3"/>
        <w:ind w:left="0" w:firstLine="0"/>
      </w:pPr>
    </w:p>
    <w:p w:rsidR="00F50046" w:rsidRDefault="00F50046" w:rsidP="00F20922">
      <w:pPr>
        <w:pStyle w:val="Nadpis3"/>
        <w:ind w:left="0" w:firstLine="0"/>
      </w:pPr>
    </w:p>
    <w:p w:rsidR="00F50046" w:rsidRDefault="00F50046" w:rsidP="00F20922">
      <w:pPr>
        <w:pStyle w:val="Nadpis3"/>
        <w:ind w:left="0" w:firstLine="0"/>
      </w:pPr>
    </w:p>
    <w:p w:rsidR="00F50046" w:rsidRDefault="00F50046" w:rsidP="00F20922">
      <w:pPr>
        <w:pStyle w:val="Nadpis3"/>
        <w:ind w:left="0" w:firstLine="0"/>
      </w:pPr>
    </w:p>
    <w:p w:rsidR="00F20922" w:rsidRDefault="00F20922" w:rsidP="00C6794F">
      <w:r>
        <w:t>Schéma deficitů v hodnoceném území</w:t>
      </w:r>
      <w:r w:rsidR="0062315F">
        <w:t xml:space="preserve"> – soubor </w:t>
      </w:r>
      <w:proofErr w:type="spellStart"/>
      <w:r w:rsidR="0062315F">
        <w:t>pdf</w:t>
      </w:r>
      <w:proofErr w:type="spellEnd"/>
    </w:p>
    <w:p w:rsidR="00F20922" w:rsidRDefault="00F20922" w:rsidP="00F20922">
      <w:pPr>
        <w:ind w:firstLine="0"/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4A3B85">
      <w:pPr>
        <w:ind w:firstLine="0"/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F3A6F" w:rsidRDefault="00FF3A6F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50046" w:rsidP="00F50046">
      <w:pPr>
        <w:pStyle w:val="Nadpis2"/>
      </w:pPr>
      <w:bookmarkStart w:id="21" w:name="_Toc330994820"/>
      <w:r>
        <w:lastRenderedPageBreak/>
        <w:t>Vyhodnocení celoplošných dopravních průzkumů</w:t>
      </w:r>
      <w:bookmarkEnd w:id="21"/>
    </w:p>
    <w:p w:rsidR="00F20922" w:rsidRDefault="00F20922" w:rsidP="00BF3603">
      <w:pPr>
        <w:rPr>
          <w:rFonts w:cs="Tahoma"/>
        </w:rPr>
      </w:pPr>
    </w:p>
    <w:p w:rsidR="00F50046" w:rsidRDefault="00F50046" w:rsidP="00F50046">
      <w:pPr>
        <w:pStyle w:val="Odstavecseseznamem"/>
        <w:numPr>
          <w:ilvl w:val="0"/>
          <w:numId w:val="31"/>
        </w:numPr>
      </w:pPr>
      <w:r>
        <w:t>Většina hodnoceného území nevykazuje v nočním období problémy s dopravou v klidu. Pouze v některých případech jsou vozidla odstavená na komunikacích s nulovou kapacitou, ačkoliv s velkou pravděpodobností by bylo možné tato umístit na vlastním pozemku.</w:t>
      </w:r>
    </w:p>
    <w:p w:rsidR="00F50046" w:rsidRDefault="00F50046" w:rsidP="00F50046">
      <w:pPr>
        <w:pStyle w:val="Odstavecseseznamem"/>
        <w:numPr>
          <w:ilvl w:val="0"/>
          <w:numId w:val="31"/>
        </w:numPr>
      </w:pPr>
      <w:r>
        <w:t xml:space="preserve">Denní deficity se vyskytují na jih a na sever </w:t>
      </w:r>
      <w:r>
        <w:br/>
        <w:t xml:space="preserve">od žel. </w:t>
      </w:r>
      <w:proofErr w:type="gramStart"/>
      <w:r>
        <w:t>zastávky</w:t>
      </w:r>
      <w:proofErr w:type="gramEnd"/>
      <w:r>
        <w:t xml:space="preserve"> Praha-Klánovice. Noční i denní deficity se vyskytují v severní části ulice Blešnovská, kde jsou úzké jízdní profily s nulovou parkovací kapacitou.</w:t>
      </w:r>
    </w:p>
    <w:p w:rsidR="00F50046" w:rsidRDefault="00F50046" w:rsidP="00F50046">
      <w:pPr>
        <w:pStyle w:val="Odstavecseseznamem"/>
        <w:numPr>
          <w:ilvl w:val="0"/>
          <w:numId w:val="31"/>
        </w:numPr>
      </w:pPr>
      <w:r>
        <w:t xml:space="preserve">Většina hodnoceného území zůstává i ve dne bez problémů. Výjimku tvoří okolí žel. </w:t>
      </w:r>
      <w:proofErr w:type="gramStart"/>
      <w:r>
        <w:t>zastávky</w:t>
      </w:r>
      <w:proofErr w:type="gramEnd"/>
      <w:r>
        <w:t xml:space="preserve"> a v některých případech jsou vozidla zaparkována na komunikacích s nulovou kapacitou, ačkoliv s velkou pravděpodobností by bylo možné tato umístit na vlastním pozemku, případně v sousední ulici.</w:t>
      </w: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50046" w:rsidRDefault="00F50046" w:rsidP="00C6794F">
      <w:pPr>
        <w:ind w:firstLine="0"/>
        <w:rPr>
          <w:b/>
        </w:rPr>
      </w:pPr>
      <w:r w:rsidRPr="00C6794F">
        <w:rPr>
          <w:b/>
        </w:rPr>
        <w:t>Dopravní průzkumy doplněné o odhady počtu vozidel odstavených ve vnitroblocích</w:t>
      </w:r>
    </w:p>
    <w:p w:rsidR="00C6794F" w:rsidRPr="00C6794F" w:rsidRDefault="00C6794F" w:rsidP="00C6794F">
      <w:pPr>
        <w:ind w:firstLine="0"/>
        <w:rPr>
          <w:b/>
        </w:rPr>
      </w:pPr>
    </w:p>
    <w:tbl>
      <w:tblPr>
        <w:tblW w:w="104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417"/>
        <w:gridCol w:w="1417"/>
        <w:gridCol w:w="1417"/>
        <w:gridCol w:w="1417"/>
        <w:gridCol w:w="1417"/>
        <w:gridCol w:w="1417"/>
      </w:tblGrid>
      <w:tr w:rsidR="00F50046" w:rsidRPr="00D24FA1" w:rsidTr="00C6794F">
        <w:trPr>
          <w:trHeight w:val="76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D24FA1">
              <w:rPr>
                <w:rFonts w:cs="Tahoma"/>
                <w:color w:val="000000"/>
              </w:rPr>
              <w:t>ZSJ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D24FA1">
              <w:rPr>
                <w:rFonts w:cs="Tahoma"/>
                <w:color w:val="000000"/>
              </w:rPr>
              <w:t>OA MK - NOC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D24FA1">
              <w:rPr>
                <w:rFonts w:cs="Tahoma"/>
                <w:color w:val="000000"/>
              </w:rPr>
              <w:t>Korekce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D24FA1">
              <w:rPr>
                <w:rFonts w:cs="Tahoma"/>
                <w:color w:val="000000"/>
              </w:rPr>
              <w:t>OA IG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D24FA1">
              <w:rPr>
                <w:rFonts w:cs="Tahoma"/>
                <w:color w:val="000000"/>
              </w:rPr>
              <w:t>OA Plocha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D24FA1">
              <w:rPr>
                <w:rFonts w:cs="Tahoma"/>
                <w:color w:val="000000"/>
              </w:rPr>
              <w:t>OA HG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D24FA1">
              <w:rPr>
                <w:rFonts w:cs="Tahoma"/>
                <w:color w:val="000000"/>
              </w:rPr>
              <w:t>SUM OA</w:t>
            </w:r>
          </w:p>
        </w:tc>
      </w:tr>
      <w:tr w:rsidR="00F50046" w:rsidRPr="00D24FA1" w:rsidTr="00C679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1D08C0" w:rsidRDefault="00F50046" w:rsidP="00C6794F">
            <w:pPr>
              <w:spacing w:line="240" w:lineRule="auto"/>
              <w:ind w:firstLine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D08C0">
              <w:rPr>
                <w:rFonts w:cs="Tahoma"/>
                <w:color w:val="000000"/>
              </w:rPr>
              <w:t>Klánovice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D24FA1">
              <w:rPr>
                <w:rFonts w:cs="Tahoma"/>
                <w:color w:val="000000"/>
              </w:rPr>
              <w:t>0</w:t>
            </w:r>
            <w:r>
              <w:rPr>
                <w:rFonts w:cs="Tahoma"/>
                <w:color w:val="000000"/>
              </w:rPr>
              <w:t>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359</w:t>
            </w:r>
            <w:r w:rsidRPr="00D24FA1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D24FA1">
              <w:rPr>
                <w:rFonts w:cs="Tahoma"/>
                <w:color w:val="000000"/>
              </w:rPr>
              <w:t xml:space="preserve">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570</w:t>
            </w:r>
          </w:p>
        </w:tc>
      </w:tr>
      <w:tr w:rsidR="00F50046" w:rsidRPr="00D24FA1" w:rsidTr="00C679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1D08C0" w:rsidRDefault="00F50046" w:rsidP="00C6794F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Vidrholec*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Pr="00D24FA1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0046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12</w:t>
            </w:r>
          </w:p>
        </w:tc>
      </w:tr>
    </w:tbl>
    <w:p w:rsidR="00F50046" w:rsidRDefault="00F50046" w:rsidP="00F50046">
      <w:pPr>
        <w:ind w:firstLine="0"/>
        <w:rPr>
          <w:rFonts w:cs="Tahoma"/>
        </w:rPr>
      </w:pPr>
      <w:r>
        <w:rPr>
          <w:rFonts w:cs="Tahoma"/>
        </w:rPr>
        <w:t xml:space="preserve">*Část Újezdu nad Lesy jižně pod žel. </w:t>
      </w:r>
      <w:proofErr w:type="gramStart"/>
      <w:r>
        <w:rPr>
          <w:rFonts w:cs="Tahoma"/>
        </w:rPr>
        <w:t>zastávkou</w:t>
      </w:r>
      <w:proofErr w:type="gramEnd"/>
      <w:r>
        <w:rPr>
          <w:rFonts w:cs="Tahoma"/>
        </w:rPr>
        <w:t xml:space="preserve"> Praha-Klánovice</w:t>
      </w:r>
    </w:p>
    <w:p w:rsidR="00F50046" w:rsidRDefault="00F50046" w:rsidP="00F50046">
      <w:pPr>
        <w:rPr>
          <w:rFonts w:cs="Tahoma"/>
          <w:u w:val="single"/>
        </w:rPr>
      </w:pPr>
    </w:p>
    <w:p w:rsidR="00F50046" w:rsidRPr="00F97BE4" w:rsidRDefault="00F50046" w:rsidP="00F50046">
      <w:pPr>
        <w:ind w:firstLine="0"/>
        <w:rPr>
          <w:rFonts w:cs="Tahoma"/>
          <w:u w:val="single"/>
        </w:rPr>
      </w:pPr>
      <w:r w:rsidRPr="00F97BE4">
        <w:rPr>
          <w:rFonts w:cs="Tahoma"/>
          <w:u w:val="single"/>
        </w:rPr>
        <w:t>Kde:</w:t>
      </w:r>
    </w:p>
    <w:p w:rsidR="00F50046" w:rsidRDefault="00F50046" w:rsidP="00F50046">
      <w:pPr>
        <w:ind w:firstLine="0"/>
        <w:rPr>
          <w:rFonts w:cs="Tahoma"/>
        </w:rPr>
      </w:pPr>
      <w:r w:rsidRPr="00F97BE4">
        <w:rPr>
          <w:rFonts w:cs="Tahoma"/>
        </w:rPr>
        <w:t>OA MK - NOC</w:t>
      </w:r>
      <w:r w:rsidRPr="00F97BE4">
        <w:rPr>
          <w:rFonts w:cs="Tahoma"/>
        </w:rPr>
        <w:tab/>
      </w:r>
      <w:r>
        <w:rPr>
          <w:rFonts w:cs="Tahoma"/>
        </w:rPr>
        <w:t xml:space="preserve">- </w:t>
      </w:r>
      <w:r>
        <w:rPr>
          <w:rFonts w:cs="Tahoma"/>
        </w:rPr>
        <w:tab/>
        <w:t>počet odstavených vozidel v noci na silnicích, místních komunikacích a veřejně přístupných</w:t>
      </w:r>
    </w:p>
    <w:p w:rsidR="00F50046" w:rsidRDefault="00F50046" w:rsidP="00F50046">
      <w:pPr>
        <w:ind w:left="1416" w:firstLine="708"/>
        <w:rPr>
          <w:rFonts w:cs="Tahoma"/>
        </w:rPr>
      </w:pPr>
      <w:r>
        <w:rPr>
          <w:rFonts w:cs="Tahoma"/>
        </w:rPr>
        <w:t xml:space="preserve">účelových </w:t>
      </w:r>
      <w:proofErr w:type="gramStart"/>
      <w:r>
        <w:rPr>
          <w:rFonts w:cs="Tahoma"/>
        </w:rPr>
        <w:t>komunikacích</w:t>
      </w:r>
      <w:proofErr w:type="gramEnd"/>
    </w:p>
    <w:p w:rsidR="00F50046" w:rsidRDefault="00F50046" w:rsidP="00F50046">
      <w:pPr>
        <w:ind w:firstLine="0"/>
        <w:rPr>
          <w:rFonts w:cs="Tahoma"/>
        </w:rPr>
      </w:pPr>
      <w:r w:rsidRPr="00F97BE4">
        <w:rPr>
          <w:rFonts w:cs="Tahoma"/>
        </w:rPr>
        <w:t>Korekce</w:t>
      </w:r>
      <w:r w:rsidRPr="00F97BE4">
        <w:rPr>
          <w:rFonts w:cs="Tahoma"/>
        </w:rPr>
        <w:tab/>
      </w:r>
      <w:r>
        <w:rPr>
          <w:rFonts w:cs="Tahoma"/>
        </w:rPr>
        <w:tab/>
        <w:t xml:space="preserve">- </w:t>
      </w:r>
      <w:r>
        <w:rPr>
          <w:rFonts w:cs="Tahoma"/>
        </w:rPr>
        <w:tab/>
        <w:t>případná korekce mezi sousedními ZSJ</w:t>
      </w:r>
    </w:p>
    <w:p w:rsidR="00F50046" w:rsidRDefault="00F50046" w:rsidP="00F50046">
      <w:pPr>
        <w:ind w:firstLine="0"/>
        <w:rPr>
          <w:rFonts w:cs="Tahoma"/>
        </w:rPr>
      </w:pPr>
      <w:r w:rsidRPr="00F97BE4">
        <w:rPr>
          <w:rFonts w:cs="Tahoma"/>
        </w:rPr>
        <w:t>OA IG</w:t>
      </w:r>
      <w:r w:rsidRPr="00F97BE4"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>počet vozidel v individuálních garážích</w:t>
      </w:r>
    </w:p>
    <w:p w:rsidR="00F50046" w:rsidRDefault="00F50046" w:rsidP="00F50046">
      <w:pPr>
        <w:ind w:firstLine="0"/>
        <w:rPr>
          <w:rFonts w:cs="Tahoma"/>
        </w:rPr>
      </w:pPr>
      <w:r w:rsidRPr="00F97BE4">
        <w:rPr>
          <w:rFonts w:cs="Tahoma"/>
        </w:rPr>
        <w:t>OA Plocha</w:t>
      </w:r>
      <w:r w:rsidRPr="00F97BE4">
        <w:rPr>
          <w:rFonts w:cs="Tahoma"/>
        </w:rPr>
        <w:tab/>
      </w:r>
      <w:r>
        <w:rPr>
          <w:rFonts w:cs="Tahoma"/>
        </w:rPr>
        <w:t>-</w:t>
      </w:r>
      <w:r>
        <w:rPr>
          <w:rFonts w:cs="Tahoma"/>
        </w:rPr>
        <w:tab/>
        <w:t>počet vozidel na ploše</w:t>
      </w:r>
    </w:p>
    <w:p w:rsidR="00F50046" w:rsidRDefault="00F50046" w:rsidP="00F50046">
      <w:pPr>
        <w:ind w:firstLine="0"/>
        <w:rPr>
          <w:rFonts w:cs="Tahoma"/>
        </w:rPr>
      </w:pPr>
      <w:r w:rsidRPr="00F97BE4">
        <w:rPr>
          <w:rFonts w:cs="Tahoma"/>
        </w:rPr>
        <w:t>OA HG</w:t>
      </w:r>
      <w:r w:rsidRPr="00F97BE4"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>počet vozidel v hromadných garážích</w:t>
      </w:r>
    </w:p>
    <w:p w:rsidR="00F50046" w:rsidRDefault="00F50046" w:rsidP="00F50046">
      <w:pPr>
        <w:ind w:firstLine="0"/>
        <w:rPr>
          <w:rFonts w:cs="Tahoma"/>
        </w:rPr>
      </w:pPr>
      <w:r w:rsidRPr="00F97BE4">
        <w:rPr>
          <w:rFonts w:cs="Tahoma"/>
        </w:rPr>
        <w:t>SUM OA</w:t>
      </w:r>
      <w:r>
        <w:rPr>
          <w:rFonts w:cs="Tahoma"/>
        </w:rPr>
        <w:tab/>
        <w:t>-</w:t>
      </w:r>
      <w:r>
        <w:rPr>
          <w:rFonts w:cs="Tahoma"/>
        </w:rPr>
        <w:tab/>
        <w:t>celkový počet odstavených vozidel</w:t>
      </w: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F20922" w:rsidRDefault="00F20922" w:rsidP="00BF3603">
      <w:pPr>
        <w:rPr>
          <w:rFonts w:cs="Tahoma"/>
        </w:rPr>
      </w:pPr>
    </w:p>
    <w:p w:rsidR="004A3B85" w:rsidRDefault="004A3B85" w:rsidP="00BF3603">
      <w:pPr>
        <w:rPr>
          <w:rFonts w:cs="Tahoma"/>
        </w:rPr>
      </w:pPr>
    </w:p>
    <w:p w:rsidR="00F97BE4" w:rsidRDefault="00215752" w:rsidP="0062062B">
      <w:pPr>
        <w:pStyle w:val="Nadpis1"/>
      </w:pPr>
      <w:bookmarkStart w:id="22" w:name="_Toc330994821"/>
      <w:r>
        <w:lastRenderedPageBreak/>
        <w:t>Dopravní průzkumy – momentové dopravní průzkumy</w:t>
      </w:r>
      <w:bookmarkEnd w:id="22"/>
    </w:p>
    <w:p w:rsidR="00215752" w:rsidRDefault="00215752" w:rsidP="00F50046">
      <w:pPr>
        <w:pStyle w:val="Zkladntextodsazen2"/>
        <w:spacing w:after="0" w:line="300" w:lineRule="exact"/>
        <w:ind w:left="0"/>
        <w:jc w:val="both"/>
        <w:rPr>
          <w:rFonts w:cs="Tahoma"/>
        </w:rPr>
      </w:pPr>
      <w:r w:rsidRPr="00E33A3A">
        <w:rPr>
          <w:rFonts w:cs="Tahoma"/>
        </w:rPr>
        <w:t xml:space="preserve">Cílem momentového pozorování je zjištění základních hodnot charakterizujících </w:t>
      </w:r>
      <w:r>
        <w:rPr>
          <w:rFonts w:cs="Tahoma"/>
        </w:rPr>
        <w:t>statickou dopravu</w:t>
      </w:r>
      <w:r w:rsidRPr="00E33A3A">
        <w:rPr>
          <w:rFonts w:cs="Tahoma"/>
        </w:rPr>
        <w:t xml:space="preserve"> na dostatečně kapacitním a charakteristickém vzorku PS postihujícím uživatelskou strukturu hodnoceného území</w:t>
      </w:r>
      <w:r w:rsidR="003B1A02">
        <w:rPr>
          <w:rFonts w:cs="Tahoma"/>
        </w:rPr>
        <w:t xml:space="preserve"> v případě Prahy-Klánovic toto pozorování proběhlo na celém řešeném území, kde každý uliční úsek byl samostatným momentovým okruhem.</w:t>
      </w:r>
      <w:r w:rsidRPr="00E33A3A">
        <w:rPr>
          <w:rFonts w:cs="Tahoma"/>
        </w:rPr>
        <w:t xml:space="preserve"> Průzkumy byly provedeny v běžný pracovní den, tj. v době typického dopravního zatížení území. Provedením</w:t>
      </w:r>
      <w:r w:rsidR="003B1A02">
        <w:rPr>
          <w:rFonts w:cs="Tahoma"/>
        </w:rPr>
        <w:t xml:space="preserve"> </w:t>
      </w:r>
      <w:r w:rsidRPr="00E33A3A">
        <w:rPr>
          <w:rFonts w:cs="Tahoma"/>
        </w:rPr>
        <w:t xml:space="preserve">pozorování získává zpracovatel časový snímek umožňující komplexní hodnocení statických a dynamických vztahů v disciplíně </w:t>
      </w:r>
      <w:r>
        <w:rPr>
          <w:rFonts w:cs="Tahoma"/>
        </w:rPr>
        <w:t>statické dopravy</w:t>
      </w:r>
      <w:r w:rsidRPr="00E33A3A">
        <w:rPr>
          <w:rFonts w:cs="Tahoma"/>
        </w:rPr>
        <w:t>. Základními zjišťovanými údaji jsou obsazenost parkovací kapacity, rotace a pohyb parkujících OA, charakter parkování podle jeho délky, potřeba počtu PS pro jednotlivé typy parkování a rozsah nutné rezervace PS pro stálé uživatele. Dalšími informačními výstupy jsou zjištění zastupitelnosti při pravidelné vyjížďce a dojížďce ekonomicky aktivních obyvatel, rozsah OA, která se v průběhu pracovního dne nepohybují atd.</w:t>
      </w:r>
    </w:p>
    <w:p w:rsidR="00215752" w:rsidRPr="00E33A3A" w:rsidRDefault="00215752" w:rsidP="00215752">
      <w:pPr>
        <w:pStyle w:val="Zkladntextodsazen2"/>
        <w:spacing w:after="0" w:line="300" w:lineRule="exact"/>
        <w:rPr>
          <w:rFonts w:cs="Tahoma"/>
        </w:rPr>
      </w:pPr>
    </w:p>
    <w:p w:rsidR="00215752" w:rsidRDefault="00215752" w:rsidP="00F50046">
      <w:pPr>
        <w:pStyle w:val="Zkladntextodsazen2"/>
        <w:spacing w:after="0" w:line="300" w:lineRule="exact"/>
        <w:ind w:left="0"/>
        <w:jc w:val="both"/>
        <w:rPr>
          <w:rFonts w:cs="Tahoma"/>
        </w:rPr>
      </w:pPr>
      <w:r w:rsidRPr="00E33A3A">
        <w:rPr>
          <w:rFonts w:cs="Tahoma"/>
        </w:rPr>
        <w:t>Uvedené údaje jsou jedním z podkladů pro stanovení potřeb a nároků na parkování (zejména odstavování) OA obyvatel a ostatních stálých uživatelů území a dále při plánování rozsahu, lokalizaci a charakteru parkování ostatních uživatelských skupin. Při stanovení kapacit jednotlivých šetřených okruhů vycházel zpracovatel z fyzického zjištění bilance parkovacích kapacit na místních komunikacích hodnoceného území.</w:t>
      </w:r>
      <w:r>
        <w:rPr>
          <w:rFonts w:cs="Tahoma"/>
        </w:rPr>
        <w:t xml:space="preserve"> </w:t>
      </w:r>
      <w:r w:rsidRPr="00E33A3A">
        <w:rPr>
          <w:rFonts w:cs="Tahoma"/>
        </w:rPr>
        <w:t xml:space="preserve">V principu je momentové pozorování založeno na vyhodnocení sběru registračních značek vozidel (RZV) parkujících OA umožňujícím zaznamenat průběh změn a vývoj parkování v hodnoceném dni. V této analýze je sběr prováděn v typickém pracovním dnu po hodinových intervalech a probíhal v polovině měsíce </w:t>
      </w:r>
      <w:r w:rsidR="005D12FB">
        <w:rPr>
          <w:rFonts w:cs="Tahoma"/>
        </w:rPr>
        <w:t>června</w:t>
      </w:r>
      <w:r w:rsidRPr="00E33A3A">
        <w:rPr>
          <w:rFonts w:cs="Tahoma"/>
        </w:rPr>
        <w:t xml:space="preserve"> 2012. </w:t>
      </w:r>
    </w:p>
    <w:p w:rsidR="00215752" w:rsidRPr="00E33A3A" w:rsidRDefault="00215752" w:rsidP="00215752">
      <w:pPr>
        <w:pStyle w:val="Zkladntextodsazen2"/>
        <w:spacing w:after="0" w:line="300" w:lineRule="exact"/>
        <w:rPr>
          <w:rFonts w:cs="Tahoma"/>
        </w:rPr>
      </w:pPr>
    </w:p>
    <w:p w:rsidR="00BA15AB" w:rsidRPr="00E33A3A" w:rsidRDefault="00215752" w:rsidP="00F50046">
      <w:pPr>
        <w:pStyle w:val="Zkladntextodsazen2"/>
        <w:spacing w:after="0" w:line="300" w:lineRule="exact"/>
        <w:ind w:left="0"/>
        <w:jc w:val="both"/>
        <w:rPr>
          <w:rFonts w:cs="Tahoma"/>
        </w:rPr>
      </w:pPr>
      <w:r w:rsidRPr="00E33A3A">
        <w:rPr>
          <w:rFonts w:cs="Tahoma"/>
        </w:rPr>
        <w:t>První sběr registračních značek (RZV) byl na hodnoceném území proveden v noci mezi 24</w:t>
      </w:r>
      <w:r w:rsidRPr="00E33A3A">
        <w:rPr>
          <w:rFonts w:cs="Tahoma"/>
          <w:vertAlign w:val="superscript"/>
        </w:rPr>
        <w:t>00</w:t>
      </w:r>
      <w:r w:rsidRPr="00E33A3A">
        <w:rPr>
          <w:rFonts w:cs="Tahoma"/>
        </w:rPr>
        <w:t xml:space="preserve"> až 01</w:t>
      </w:r>
      <w:r w:rsidRPr="00E33A3A">
        <w:rPr>
          <w:rFonts w:cs="Tahoma"/>
          <w:vertAlign w:val="superscript"/>
        </w:rPr>
        <w:t>00</w:t>
      </w:r>
      <w:r w:rsidRPr="00E33A3A">
        <w:rPr>
          <w:rFonts w:cs="Tahoma"/>
        </w:rPr>
        <w:t>, dále pak ten samý den v rozmezí mezi 6</w:t>
      </w:r>
      <w:r w:rsidRPr="00E33A3A">
        <w:rPr>
          <w:rFonts w:cs="Tahoma"/>
          <w:vertAlign w:val="superscript"/>
        </w:rPr>
        <w:t xml:space="preserve">00 </w:t>
      </w:r>
      <w:r w:rsidRPr="00E33A3A">
        <w:rPr>
          <w:rFonts w:cs="Tahoma"/>
        </w:rPr>
        <w:t>až 19</w:t>
      </w:r>
      <w:r w:rsidRPr="00E33A3A">
        <w:rPr>
          <w:rFonts w:cs="Tahoma"/>
          <w:vertAlign w:val="superscript"/>
        </w:rPr>
        <w:t>00</w:t>
      </w:r>
      <w:r w:rsidRPr="00E33A3A">
        <w:rPr>
          <w:rFonts w:cs="Tahoma"/>
        </w:rPr>
        <w:t xml:space="preserve"> hod. a poslední zápis byl proveden opět v noci mezi 24</w:t>
      </w:r>
      <w:r w:rsidRPr="00E33A3A">
        <w:rPr>
          <w:rFonts w:cs="Tahoma"/>
          <w:vertAlign w:val="superscript"/>
        </w:rPr>
        <w:t>00</w:t>
      </w:r>
      <w:r w:rsidRPr="00E33A3A">
        <w:rPr>
          <w:rFonts w:cs="Tahoma"/>
        </w:rPr>
        <w:t xml:space="preserve"> až 01</w:t>
      </w:r>
      <w:r w:rsidRPr="00E33A3A">
        <w:rPr>
          <w:rFonts w:cs="Tahoma"/>
          <w:vertAlign w:val="superscript"/>
        </w:rPr>
        <w:t>00</w:t>
      </w:r>
      <w:r w:rsidRPr="00E33A3A">
        <w:rPr>
          <w:rFonts w:cs="Tahoma"/>
        </w:rPr>
        <w:t xml:space="preserve">. Volba lokalit pro momentové pozorování byla provedena tak, aby </w:t>
      </w:r>
      <w:r w:rsidR="003B1A02">
        <w:rPr>
          <w:rFonts w:cs="Tahoma"/>
        </w:rPr>
        <w:t>v případě Prahy-Klánovic pokryla celé hodnocené území</w:t>
      </w:r>
      <w:r w:rsidRPr="00E33A3A">
        <w:rPr>
          <w:rFonts w:cs="Tahoma"/>
        </w:rPr>
        <w:t xml:space="preserve">. Technika provedení momentového pozorování je limitována faktem, že kromě omezeného počtu vyhrazených PS není, při stávající organizaci, parkování jednotlivých uživatelských skupin omezeno a regulováno. Nejsou vydány rezidentní parkovací karty a stanoveno území vyhrazené k parkování obyvatel a není k dispozici ani jiná evidence spolehlivě identifikující stálé uživatele PS. Zpracovatel proto identifikoval tyto stálé uživatele PS na místních komunikacích opakovaným nočním sběrem registračních zn. (RZV). Podle několikaletých zkušeností z provádění analýz </w:t>
      </w:r>
      <w:r>
        <w:rPr>
          <w:rFonts w:cs="Tahoma"/>
        </w:rPr>
        <w:t>statické dopravy</w:t>
      </w:r>
      <w:r w:rsidRPr="00E33A3A">
        <w:rPr>
          <w:rFonts w:cs="Tahoma"/>
        </w:rPr>
        <w:t xml:space="preserve"> výskyt OA parkujících na území v noci objektivně identifikuje stálé uživatele a jejich dislokaci v rámci území. Většinu parkujících v noci tvoří OA bydlících (trvalých i přechodných). Další skupinou, jejíž OA se v noci vyskytují, jsou podnikatelské subjekty se sídlem, případně provozovnou na hodnoceném území. </w:t>
      </w:r>
      <w:r w:rsidR="00BA15AB">
        <w:rPr>
          <w:rFonts w:cs="Tahoma"/>
        </w:rPr>
        <w:t>V</w:t>
      </w:r>
      <w:r w:rsidR="00BA15AB" w:rsidRPr="00E33A3A">
        <w:rPr>
          <w:rFonts w:cs="Tahoma"/>
        </w:rPr>
        <w:t xml:space="preserve">yhodnocení </w:t>
      </w:r>
      <w:r w:rsidR="00BA15AB">
        <w:rPr>
          <w:rFonts w:cs="Tahoma"/>
        </w:rPr>
        <w:t xml:space="preserve">a analýza dat </w:t>
      </w:r>
      <w:r w:rsidR="00BA15AB" w:rsidRPr="00E33A3A">
        <w:rPr>
          <w:rFonts w:cs="Tahoma"/>
        </w:rPr>
        <w:t>jsou prováděny pomocí PC.</w:t>
      </w:r>
    </w:p>
    <w:p w:rsidR="00215752" w:rsidRPr="00E33A3A" w:rsidRDefault="00215752" w:rsidP="00215752">
      <w:pPr>
        <w:pStyle w:val="Zkladntext"/>
        <w:spacing w:line="240" w:lineRule="auto"/>
        <w:ind w:firstLine="708"/>
        <w:rPr>
          <w:rFonts w:cs="Tahoma"/>
          <w:sz w:val="24"/>
        </w:rPr>
      </w:pPr>
    </w:p>
    <w:p w:rsidR="00215752" w:rsidRPr="00E33A3A" w:rsidRDefault="00215752" w:rsidP="00215752">
      <w:pPr>
        <w:pStyle w:val="Zkladntext"/>
        <w:spacing w:line="240" w:lineRule="auto"/>
        <w:ind w:firstLine="0"/>
        <w:rPr>
          <w:rFonts w:cs="Tahoma"/>
        </w:rPr>
      </w:pPr>
      <w:r w:rsidRPr="00E33A3A">
        <w:rPr>
          <w:rFonts w:cs="Tahoma"/>
        </w:rPr>
        <w:t>V rámci momentového pozorování byly hodnoceny tyto základní ukazatele a parametry:</w:t>
      </w:r>
    </w:p>
    <w:p w:rsidR="00215752" w:rsidRPr="00E33A3A" w:rsidRDefault="00215752" w:rsidP="00215752">
      <w:pPr>
        <w:numPr>
          <w:ilvl w:val="0"/>
          <w:numId w:val="18"/>
        </w:numPr>
        <w:spacing w:line="276" w:lineRule="auto"/>
        <w:ind w:left="567" w:hanging="567"/>
        <w:jc w:val="both"/>
        <w:rPr>
          <w:rFonts w:cs="Tahoma"/>
        </w:rPr>
      </w:pPr>
      <w:r w:rsidRPr="00E33A3A">
        <w:rPr>
          <w:rFonts w:cs="Tahoma"/>
          <w:b/>
        </w:rPr>
        <w:t>Obsazenost</w:t>
      </w:r>
      <w:r w:rsidRPr="00E33A3A">
        <w:rPr>
          <w:rFonts w:cs="Tahoma"/>
        </w:rPr>
        <w:t xml:space="preserve"> = vyhodnocení využití disponibilní parkovací kapacity a saturace území ve zvolených časových intervalech a za celou sledovanou dobu jako celek.</w:t>
      </w:r>
    </w:p>
    <w:p w:rsidR="00215752" w:rsidRPr="00E33A3A" w:rsidRDefault="00215752" w:rsidP="00215752">
      <w:pPr>
        <w:numPr>
          <w:ilvl w:val="0"/>
          <w:numId w:val="18"/>
        </w:numPr>
        <w:spacing w:line="276" w:lineRule="auto"/>
        <w:ind w:left="567" w:hanging="567"/>
        <w:jc w:val="both"/>
        <w:rPr>
          <w:rFonts w:cs="Tahoma"/>
        </w:rPr>
      </w:pPr>
      <w:r w:rsidRPr="00E33A3A">
        <w:rPr>
          <w:rFonts w:cs="Tahoma"/>
          <w:b/>
        </w:rPr>
        <w:t>Rotace</w:t>
      </w:r>
      <w:r w:rsidRPr="00E33A3A">
        <w:rPr>
          <w:rFonts w:cs="Tahoma"/>
        </w:rPr>
        <w:t xml:space="preserve"> </w:t>
      </w:r>
      <w:r w:rsidRPr="00E33A3A">
        <w:rPr>
          <w:rFonts w:cs="Tahoma"/>
          <w:b/>
        </w:rPr>
        <w:t>=</w:t>
      </w:r>
      <w:r w:rsidRPr="00E33A3A">
        <w:rPr>
          <w:rFonts w:cs="Tahoma"/>
        </w:rPr>
        <w:t xml:space="preserve"> ukazatel index rotace (I</w:t>
      </w:r>
      <w:r w:rsidRPr="00E33A3A">
        <w:rPr>
          <w:rFonts w:cs="Tahoma"/>
          <w:vertAlign w:val="subscript"/>
        </w:rPr>
        <w:t>r</w:t>
      </w:r>
      <w:r w:rsidRPr="00E33A3A">
        <w:rPr>
          <w:rFonts w:cs="Tahoma"/>
        </w:rPr>
        <w:t>) udává počet pohybů OA za sledovanou dobu vůči skutečně využité parkovací kapacitě. Jeho význam je třeba hodnotit v kontextu s ukazateli průměrné doby parkování a obsazenosti.</w:t>
      </w:r>
    </w:p>
    <w:p w:rsidR="00215752" w:rsidRPr="00E33A3A" w:rsidRDefault="00215752" w:rsidP="00215752">
      <w:pPr>
        <w:numPr>
          <w:ilvl w:val="0"/>
          <w:numId w:val="18"/>
        </w:numPr>
        <w:spacing w:line="276" w:lineRule="auto"/>
        <w:ind w:left="567" w:hanging="567"/>
        <w:jc w:val="both"/>
        <w:rPr>
          <w:rFonts w:cs="Tahoma"/>
        </w:rPr>
      </w:pPr>
      <w:r w:rsidRPr="00E33A3A">
        <w:rPr>
          <w:rFonts w:cs="Tahoma"/>
          <w:b/>
        </w:rPr>
        <w:t>Pohyb</w:t>
      </w:r>
      <w:r w:rsidRPr="00E33A3A">
        <w:rPr>
          <w:rFonts w:cs="Tahoma"/>
        </w:rPr>
        <w:t xml:space="preserve"> = zaznamenání intenzity příjezdů a odjezdů v hodnocených časových jednotkách a celkem v průběhu hodnocení.</w:t>
      </w:r>
    </w:p>
    <w:p w:rsidR="00215752" w:rsidRPr="00E33A3A" w:rsidRDefault="00215752" w:rsidP="00215752">
      <w:pPr>
        <w:numPr>
          <w:ilvl w:val="0"/>
          <w:numId w:val="18"/>
        </w:numPr>
        <w:spacing w:line="276" w:lineRule="auto"/>
        <w:ind w:left="567" w:hanging="567"/>
        <w:jc w:val="both"/>
        <w:rPr>
          <w:rFonts w:cs="Tahoma"/>
        </w:rPr>
      </w:pPr>
      <w:r w:rsidRPr="00E33A3A">
        <w:rPr>
          <w:rFonts w:cs="Tahoma"/>
          <w:b/>
        </w:rPr>
        <w:t>Časová struktura parkování</w:t>
      </w:r>
      <w:r w:rsidRPr="00E33A3A">
        <w:rPr>
          <w:rFonts w:cs="Tahoma"/>
        </w:rPr>
        <w:t xml:space="preserve"> = informace o době parkování OA v členění stanoveném v závislosti na funkci hodnoceného území a podle cílů rozboru.</w:t>
      </w:r>
    </w:p>
    <w:p w:rsidR="00215752" w:rsidRDefault="00215752" w:rsidP="00215752">
      <w:pPr>
        <w:numPr>
          <w:ilvl w:val="0"/>
          <w:numId w:val="18"/>
        </w:numPr>
        <w:spacing w:line="276" w:lineRule="auto"/>
        <w:ind w:left="567" w:hanging="567"/>
        <w:jc w:val="both"/>
        <w:rPr>
          <w:rFonts w:cs="Tahoma"/>
        </w:rPr>
      </w:pPr>
      <w:r w:rsidRPr="00E33A3A">
        <w:rPr>
          <w:rFonts w:cs="Tahoma"/>
          <w:b/>
        </w:rPr>
        <w:t>Průměrná doba parkování</w:t>
      </w:r>
      <w:r w:rsidRPr="00E33A3A">
        <w:rPr>
          <w:rFonts w:cs="Tahoma"/>
        </w:rPr>
        <w:t xml:space="preserve"> = ukazatel udávající průměrnou dobu parkování připadající na jeden výskyt OA na parkovacím stání po celou dobu pozorování. Společně s ukazatelem rotace charakterizuje uživatelskou kategorii a převažující dobu parkování (krátkodobé, střednědobé a dlouhodobé).</w:t>
      </w:r>
    </w:p>
    <w:p w:rsidR="00F50046" w:rsidRDefault="00F50046" w:rsidP="00F50046">
      <w:pPr>
        <w:pStyle w:val="Nadpis2"/>
      </w:pPr>
      <w:bookmarkStart w:id="23" w:name="_Toc330994822"/>
      <w:r>
        <w:lastRenderedPageBreak/>
        <w:t>Přehled okruhů momentového pozorování</w:t>
      </w:r>
      <w:bookmarkEnd w:id="23"/>
    </w:p>
    <w:tbl>
      <w:tblPr>
        <w:tblW w:w="963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0"/>
        <w:gridCol w:w="4520"/>
        <w:gridCol w:w="1418"/>
        <w:gridCol w:w="1276"/>
        <w:gridCol w:w="1275"/>
      </w:tblGrid>
      <w:tr w:rsidR="00F50046" w:rsidRPr="009B0FE9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Okruh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Pr="009B0FE9" w:rsidRDefault="00F50046" w:rsidP="00C6794F">
            <w:pPr>
              <w:spacing w:line="240" w:lineRule="auto"/>
              <w:ind w:firstLine="0"/>
              <w:rPr>
                <w:rFonts w:cs="Tahoma"/>
              </w:rPr>
            </w:pPr>
            <w:r>
              <w:rPr>
                <w:rFonts w:cs="Tahoma"/>
              </w:rPr>
              <w:t>Název okruhu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ZSJ - obvod</w:t>
            </w:r>
          </w:p>
        </w:tc>
        <w:tc>
          <w:tcPr>
            <w:tcW w:w="1276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9B0FE9">
              <w:rPr>
                <w:rFonts w:cs="Tahoma"/>
              </w:rPr>
              <w:t>Charakter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 w:rsidRPr="009B0FE9">
              <w:rPr>
                <w:rFonts w:cs="Tahoma"/>
              </w:rPr>
              <w:t>Kapacita PS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Klánovice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Celé hodnocené území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630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ŽP+R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Oblasti s pravděpodobným výskytem ŽP+R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5449+5481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184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ŠK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Okolí školských a sportovních zařízení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5450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proofErr w:type="gramStart"/>
            <w:r>
              <w:rPr>
                <w:rFonts w:cs="Tahoma"/>
              </w:rPr>
              <w:t>SI</w:t>
            </w:r>
            <w:proofErr w:type="gramEnd"/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Oblasti se </w:t>
            </w:r>
            <w:proofErr w:type="spellStart"/>
            <w:r>
              <w:rPr>
                <w:rFonts w:ascii="Arial" w:hAnsi="Arial" w:cs="Arial"/>
              </w:rPr>
              <w:t>středněpodlažní</w:t>
            </w:r>
            <w:proofErr w:type="spellEnd"/>
            <w:r>
              <w:rPr>
                <w:rFonts w:ascii="Arial" w:hAnsi="Arial" w:cs="Arial"/>
              </w:rPr>
              <w:t xml:space="preserve"> zástavbou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5448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VI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Vilové oblasti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-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Ost</w:t>
            </w:r>
            <w:proofErr w:type="spellEnd"/>
            <w:r>
              <w:rPr>
                <w:rFonts w:ascii="Arial" w:hAnsi="Arial" w:cs="Arial"/>
              </w:rPr>
              <w:t>. JV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Jihovýchodní sektor mimo SI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5447+5448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103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Ost</w:t>
            </w:r>
            <w:proofErr w:type="spellEnd"/>
            <w:r>
              <w:rPr>
                <w:rFonts w:ascii="Arial" w:hAnsi="Arial" w:cs="Arial"/>
              </w:rPr>
              <w:t>. JZ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Jihozápadní sektor mimo ŽP+R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Ost</w:t>
            </w:r>
            <w:proofErr w:type="spellEnd"/>
            <w:r>
              <w:rPr>
                <w:rFonts w:ascii="Arial" w:hAnsi="Arial" w:cs="Arial"/>
              </w:rPr>
              <w:t>. SV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Severovýchodní sektor mimo ŠK a SI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5448-5450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145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Ost</w:t>
            </w:r>
            <w:proofErr w:type="spellEnd"/>
            <w:r>
              <w:rPr>
                <w:rFonts w:ascii="Arial" w:hAnsi="Arial" w:cs="Arial"/>
              </w:rPr>
              <w:t>. SZ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Severozápadní sektor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5449+5450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74</w:t>
            </w:r>
          </w:p>
        </w:tc>
      </w:tr>
      <w:tr w:rsidR="00F50046" w:rsidRPr="00CD00C7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Slavětínská-jih u žel. </w:t>
            </w:r>
            <w:proofErr w:type="gramStart"/>
            <w:r>
              <w:rPr>
                <w:rFonts w:ascii="Arial" w:hAnsi="Arial" w:cs="Arial"/>
                <w:color w:val="000000"/>
              </w:rPr>
              <w:t>zastávky</w:t>
            </w:r>
            <w:proofErr w:type="gramEnd"/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</w:t>
            </w:r>
          </w:p>
        </w:tc>
        <w:tc>
          <w:tcPr>
            <w:tcW w:w="1276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ŽP+R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50046" w:rsidRPr="00CD00C7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</w:tr>
      <w:tr w:rsidR="00F50046" w:rsidRPr="00CD00C7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Aranžerská-jih u žel. </w:t>
            </w:r>
            <w:proofErr w:type="gramStart"/>
            <w:r>
              <w:rPr>
                <w:rFonts w:ascii="Arial" w:hAnsi="Arial" w:cs="Arial"/>
                <w:color w:val="000000"/>
              </w:rPr>
              <w:t>zastávky</w:t>
            </w:r>
            <w:proofErr w:type="gramEnd"/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</w:t>
            </w:r>
          </w:p>
        </w:tc>
        <w:tc>
          <w:tcPr>
            <w:tcW w:w="1276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ŽP+R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50046" w:rsidRPr="00CD00C7" w:rsidRDefault="00F50046" w:rsidP="00C6794F">
            <w:pPr>
              <w:ind w:firstLine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25</w:t>
            </w:r>
          </w:p>
        </w:tc>
      </w:tr>
      <w:tr w:rsidR="00F50046" w:rsidRPr="00CD00C7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Aranžerská (Bydžovská-U Trativodu)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</w:t>
            </w:r>
          </w:p>
        </w:tc>
        <w:tc>
          <w:tcPr>
            <w:tcW w:w="1276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ŽP+R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50046" w:rsidRPr="00CD00C7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 Trativodu (</w:t>
            </w:r>
            <w:proofErr w:type="spellStart"/>
            <w:r>
              <w:rPr>
                <w:rFonts w:ascii="Arial" w:hAnsi="Arial" w:cs="Arial"/>
              </w:rPr>
              <w:t>Blešnovská-Aranžerská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</w:t>
            </w:r>
          </w:p>
        </w:tc>
        <w:tc>
          <w:tcPr>
            <w:tcW w:w="1276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ŽP+R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Bydžovská (</w:t>
            </w:r>
            <w:proofErr w:type="spellStart"/>
            <w:r>
              <w:rPr>
                <w:rFonts w:ascii="Arial" w:hAnsi="Arial" w:cs="Arial"/>
              </w:rPr>
              <w:t>Blešnovská-Aranžerská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</w:t>
            </w:r>
          </w:p>
        </w:tc>
        <w:tc>
          <w:tcPr>
            <w:tcW w:w="1276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ŽP+R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Aranžerská (Axmanova-Bydžovská)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</w:t>
            </w:r>
          </w:p>
        </w:tc>
        <w:tc>
          <w:tcPr>
            <w:tcW w:w="1276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ŽP+R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Bydžovská (</w:t>
            </w:r>
            <w:proofErr w:type="spellStart"/>
            <w:r>
              <w:rPr>
                <w:rFonts w:ascii="Arial" w:hAnsi="Arial" w:cs="Arial"/>
              </w:rPr>
              <w:t>Aranžerská-Slavětínská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</w:t>
            </w:r>
          </w:p>
        </w:tc>
        <w:tc>
          <w:tcPr>
            <w:tcW w:w="1276" w:type="dxa"/>
            <w:vAlign w:val="center"/>
          </w:tcPr>
          <w:p w:rsidR="00F50046" w:rsidRPr="009B0FE9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ŽP+R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Slavětínská (</w:t>
            </w:r>
            <w:proofErr w:type="spellStart"/>
            <w:r>
              <w:rPr>
                <w:rFonts w:ascii="Arial" w:hAnsi="Arial" w:cs="Arial"/>
              </w:rPr>
              <w:t>Bydžovská-Slavětínská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5449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cs="Tahoma"/>
                <w:color w:val="000000"/>
              </w:rPr>
              <w:t>ŽP+R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38+39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 </w:t>
            </w:r>
            <w:proofErr w:type="spellStart"/>
            <w:r>
              <w:rPr>
                <w:rFonts w:ascii="Arial" w:hAnsi="Arial" w:cs="Arial"/>
              </w:rPr>
              <w:t>Soudním+parkoviště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Slavětínská-Medinská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5450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Medinská (V Soudním-Lochenická)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5448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SI</w:t>
            </w:r>
            <w:proofErr w:type="gram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Medinská (Votavova-Smiřická)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5448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SI</w:t>
            </w:r>
            <w:proofErr w:type="gram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F50046" w:rsidTr="00C6794F">
        <w:trPr>
          <w:trHeight w:val="255"/>
        </w:trPr>
        <w:tc>
          <w:tcPr>
            <w:tcW w:w="1150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63+64+65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F50046" w:rsidRDefault="00F50046" w:rsidP="00C6794F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Staroklánovická-sever (od NN652)</w:t>
            </w:r>
          </w:p>
        </w:tc>
        <w:tc>
          <w:tcPr>
            <w:tcW w:w="1418" w:type="dxa"/>
            <w:vAlign w:val="center"/>
          </w:tcPr>
          <w:p w:rsidR="00F50046" w:rsidRPr="00ED3237" w:rsidRDefault="00F50046" w:rsidP="00C6794F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5481</w:t>
            </w:r>
          </w:p>
        </w:tc>
        <w:tc>
          <w:tcPr>
            <w:tcW w:w="1276" w:type="dxa"/>
            <w:vAlign w:val="center"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cs="Tahoma"/>
                <w:color w:val="000000"/>
              </w:rPr>
              <w:t>ŽP+R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0046" w:rsidRDefault="00F50046" w:rsidP="00C6794F">
            <w:pPr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</w:t>
            </w:r>
          </w:p>
        </w:tc>
      </w:tr>
    </w:tbl>
    <w:p w:rsidR="00F50046" w:rsidRPr="00F97BE4" w:rsidRDefault="00F50046" w:rsidP="00F50046">
      <w:pPr>
        <w:ind w:firstLine="0"/>
        <w:rPr>
          <w:rFonts w:cs="Tahoma"/>
          <w:u w:val="single"/>
        </w:rPr>
      </w:pPr>
      <w:r w:rsidRPr="00F97BE4">
        <w:rPr>
          <w:rFonts w:cs="Tahoma"/>
          <w:u w:val="single"/>
        </w:rPr>
        <w:t>Kde:</w:t>
      </w:r>
    </w:p>
    <w:p w:rsidR="00F50046" w:rsidRDefault="00F50046" w:rsidP="00F50046">
      <w:pPr>
        <w:ind w:firstLine="0"/>
        <w:rPr>
          <w:rFonts w:cs="Tahoma"/>
        </w:rPr>
      </w:pPr>
      <w:r>
        <w:rPr>
          <w:rFonts w:cs="Tahoma"/>
        </w:rPr>
        <w:t>ZSJ Obvod</w:t>
      </w:r>
      <w:r w:rsidRPr="00F97BE4">
        <w:rPr>
          <w:rFonts w:cs="Tahoma"/>
        </w:rPr>
        <w:tab/>
      </w:r>
      <w:r>
        <w:rPr>
          <w:rFonts w:cs="Tahoma"/>
        </w:rPr>
        <w:t xml:space="preserve">- </w:t>
      </w:r>
      <w:r>
        <w:rPr>
          <w:rFonts w:cs="Tahoma"/>
        </w:rPr>
        <w:tab/>
        <w:t>je kód statistického obvodu v základní sídelní jednotce</w:t>
      </w:r>
    </w:p>
    <w:p w:rsidR="00F50046" w:rsidRDefault="00F50046" w:rsidP="00F50046">
      <w:pPr>
        <w:ind w:firstLine="0"/>
        <w:rPr>
          <w:rFonts w:cs="Tahoma"/>
        </w:rPr>
      </w:pPr>
      <w:r>
        <w:rPr>
          <w:rFonts w:cs="Tahoma"/>
        </w:rPr>
        <w:t xml:space="preserve">Charakter </w:t>
      </w:r>
      <w:r>
        <w:rPr>
          <w:rFonts w:cs="Tahoma"/>
        </w:rPr>
        <w:tab/>
        <w:t>-</w:t>
      </w:r>
      <w:r>
        <w:rPr>
          <w:rFonts w:cs="Tahoma"/>
        </w:rPr>
        <w:tab/>
        <w:t>předpokládané zařazení parkujících vozidel do skupiny dle okolní zástavby</w:t>
      </w:r>
    </w:p>
    <w:p w:rsidR="00F50046" w:rsidRDefault="00F50046" w:rsidP="00F50046">
      <w:pPr>
        <w:ind w:left="708" w:hanging="708"/>
        <w:rPr>
          <w:rFonts w:cs="Tahoma"/>
        </w:rPr>
      </w:pPr>
      <w:r>
        <w:rPr>
          <w:rFonts w:cs="Tahoma"/>
        </w:rPr>
        <w:t>Kapacita PS</w:t>
      </w:r>
      <w:r>
        <w:rPr>
          <w:rFonts w:cs="Tahoma"/>
        </w:rPr>
        <w:tab/>
        <w:t xml:space="preserve">- </w:t>
      </w:r>
      <w:r>
        <w:rPr>
          <w:rFonts w:cs="Tahoma"/>
        </w:rPr>
        <w:tab/>
        <w:t xml:space="preserve">celková disponibilní kapacita okruhu včetně vyhrazených stání </w:t>
      </w:r>
    </w:p>
    <w:p w:rsidR="00F50046" w:rsidRDefault="00F50046" w:rsidP="00F50046">
      <w:pPr>
        <w:ind w:left="708" w:hanging="708"/>
        <w:rPr>
          <w:rFonts w:cs="Tahoma"/>
        </w:rPr>
      </w:pPr>
      <w:proofErr w:type="spellStart"/>
      <w:r>
        <w:rPr>
          <w:rFonts w:cs="Tahoma"/>
        </w:rPr>
        <w:t>Ost</w:t>
      </w:r>
      <w:proofErr w:type="spellEnd"/>
      <w:r>
        <w:rPr>
          <w:rFonts w:cs="Tahoma"/>
        </w:rPr>
        <w:t xml:space="preserve">. </w:t>
      </w:r>
      <w:proofErr w:type="gramStart"/>
      <w:r>
        <w:rPr>
          <w:rFonts w:cs="Tahoma"/>
        </w:rPr>
        <w:t>JV</w:t>
      </w:r>
      <w:proofErr w:type="gramEnd"/>
      <w:r>
        <w:rPr>
          <w:rFonts w:cs="Tahoma"/>
        </w:rPr>
        <w:t>,</w:t>
      </w:r>
      <w:proofErr w:type="gramStart"/>
      <w:r>
        <w:rPr>
          <w:rFonts w:cs="Tahoma"/>
        </w:rPr>
        <w:t>JZ</w:t>
      </w:r>
      <w:proofErr w:type="gramEnd"/>
      <w:r>
        <w:rPr>
          <w:rFonts w:cs="Tahoma"/>
        </w:rPr>
        <w:t>,SV,SZ-</w:t>
      </w:r>
      <w:r>
        <w:rPr>
          <w:rFonts w:cs="Tahoma"/>
        </w:rPr>
        <w:tab/>
        <w:t>ostatní okruhy v sektoru mimo samostatně vyznačené okruhy</w:t>
      </w:r>
    </w:p>
    <w:p w:rsidR="00F50046" w:rsidRDefault="00F50046" w:rsidP="00F50046">
      <w:pPr>
        <w:ind w:firstLine="0"/>
        <w:rPr>
          <w:rFonts w:cs="Tahoma"/>
        </w:rPr>
      </w:pPr>
      <w:r>
        <w:rPr>
          <w:rFonts w:cs="Tahoma"/>
        </w:rPr>
        <w:t>Klánovice</w:t>
      </w:r>
      <w:r w:rsidRPr="00F97BE4">
        <w:rPr>
          <w:rFonts w:cs="Tahoma"/>
        </w:rPr>
        <w:tab/>
      </w:r>
      <w:r>
        <w:rPr>
          <w:rFonts w:cs="Tahoma"/>
        </w:rPr>
        <w:t>-</w:t>
      </w:r>
      <w:r>
        <w:rPr>
          <w:rFonts w:cs="Tahoma"/>
        </w:rPr>
        <w:tab/>
        <w:t>okruh obsahující všechny okruhy (celé hodnocené území)</w:t>
      </w:r>
    </w:p>
    <w:p w:rsidR="00F50046" w:rsidRDefault="00F50046" w:rsidP="00F50046">
      <w:pPr>
        <w:ind w:firstLine="0"/>
        <w:rPr>
          <w:rFonts w:cs="Tahoma"/>
        </w:rPr>
      </w:pPr>
      <w:r>
        <w:rPr>
          <w:rFonts w:cs="Tahoma"/>
        </w:rPr>
        <w:t>ŽP+R</w:t>
      </w:r>
      <w:r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 xml:space="preserve">oblast s předpokládaným výskytem parkování ŽP+R (živelné park and </w:t>
      </w:r>
      <w:proofErr w:type="spellStart"/>
      <w:r>
        <w:rPr>
          <w:rFonts w:cs="Tahoma"/>
        </w:rPr>
        <w:t>ride</w:t>
      </w:r>
      <w:proofErr w:type="spellEnd"/>
      <w:r>
        <w:rPr>
          <w:rFonts w:cs="Tahoma"/>
        </w:rPr>
        <w:t>)</w:t>
      </w:r>
    </w:p>
    <w:p w:rsidR="00F50046" w:rsidRDefault="00F50046" w:rsidP="00F50046">
      <w:pPr>
        <w:ind w:firstLine="0"/>
        <w:rPr>
          <w:rFonts w:cs="Tahoma"/>
        </w:rPr>
      </w:pPr>
      <w:r>
        <w:rPr>
          <w:rFonts w:cs="Tahoma"/>
        </w:rPr>
        <w:t>ŠK</w:t>
      </w:r>
      <w:r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>okruh ovlivněný školním a sportovním zařízením</w:t>
      </w:r>
    </w:p>
    <w:p w:rsidR="00F50046" w:rsidRDefault="00F50046" w:rsidP="00F50046">
      <w:pPr>
        <w:ind w:firstLine="0"/>
        <w:rPr>
          <w:rFonts w:cs="Tahoma"/>
        </w:rPr>
      </w:pPr>
      <w:proofErr w:type="gramStart"/>
      <w:r>
        <w:rPr>
          <w:rFonts w:cs="Tahoma"/>
        </w:rPr>
        <w:t>SI</w:t>
      </w:r>
      <w:proofErr w:type="gramEnd"/>
      <w:r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>okruh v sídlištní (vícepodlažní zástavbě)</w:t>
      </w:r>
    </w:p>
    <w:p w:rsidR="00F50046" w:rsidRDefault="00F50046" w:rsidP="00F50046">
      <w:pPr>
        <w:ind w:firstLine="0"/>
        <w:rPr>
          <w:rFonts w:cs="Tahoma"/>
        </w:rPr>
      </w:pPr>
      <w:r>
        <w:rPr>
          <w:rFonts w:cs="Tahoma"/>
        </w:rPr>
        <w:t>VI</w:t>
      </w:r>
      <w:r>
        <w:rPr>
          <w:rFonts w:cs="Tahoma"/>
        </w:rPr>
        <w:tab/>
      </w:r>
      <w:r>
        <w:rPr>
          <w:rFonts w:cs="Tahoma"/>
        </w:rPr>
        <w:tab/>
        <w:t>-</w:t>
      </w:r>
      <w:r>
        <w:rPr>
          <w:rFonts w:cs="Tahoma"/>
        </w:rPr>
        <w:tab/>
        <w:t>okruh ve vilové zástavbě</w:t>
      </w:r>
    </w:p>
    <w:p w:rsidR="00F50046" w:rsidRDefault="00F50046" w:rsidP="00F50046">
      <w:pPr>
        <w:ind w:firstLine="0"/>
        <w:rPr>
          <w:rFonts w:cs="Tahoma"/>
        </w:rPr>
      </w:pPr>
    </w:p>
    <w:p w:rsidR="00F50046" w:rsidRDefault="00F50046" w:rsidP="00F50046">
      <w:pPr>
        <w:ind w:firstLine="0"/>
        <w:jc w:val="both"/>
        <w:rPr>
          <w:rFonts w:cs="Tahoma"/>
        </w:rPr>
      </w:pPr>
      <w:r>
        <w:rPr>
          <w:rFonts w:cs="Tahoma"/>
        </w:rPr>
        <w:t>V momentových dopravních průzkumech bylo vyhodnocováno celé řešené území Praha-Klánovice. Jednotlivé uliční úseky byly hodnoceny jako samostatný momentový okruh. Vzhledem k prokazatelnosti struktury parkujících vozidel na řešeném území byly jednotlivé momentové okruhy sloučeny do celků s obdobným chováním parkujících vozidel. Sloučené momentové okruhy:</w:t>
      </w:r>
    </w:p>
    <w:p w:rsidR="00F50046" w:rsidRPr="00BA15AB" w:rsidRDefault="00F50046" w:rsidP="00F50046">
      <w:pPr>
        <w:pStyle w:val="Odstavecseseznamem"/>
        <w:numPr>
          <w:ilvl w:val="0"/>
          <w:numId w:val="29"/>
        </w:numPr>
        <w:rPr>
          <w:rFonts w:ascii="Tahoma" w:hAnsi="Tahoma" w:cs="Tahoma"/>
          <w:sz w:val="20"/>
          <w:szCs w:val="20"/>
        </w:rPr>
      </w:pPr>
      <w:r w:rsidRPr="00BA15AB">
        <w:rPr>
          <w:rFonts w:ascii="Tahoma" w:hAnsi="Tahoma" w:cs="Tahoma"/>
          <w:sz w:val="20"/>
          <w:szCs w:val="20"/>
        </w:rPr>
        <w:t>ŠK</w:t>
      </w:r>
      <w:r w:rsidRPr="00BA15AB">
        <w:rPr>
          <w:rFonts w:ascii="Tahoma" w:hAnsi="Tahoma" w:cs="Tahoma"/>
          <w:sz w:val="20"/>
          <w:szCs w:val="20"/>
        </w:rPr>
        <w:tab/>
        <w:t>-</w:t>
      </w:r>
      <w:r w:rsidRPr="00BA15AB">
        <w:rPr>
          <w:rFonts w:ascii="Tahoma" w:hAnsi="Tahoma" w:cs="Tahoma"/>
          <w:sz w:val="20"/>
          <w:szCs w:val="20"/>
        </w:rPr>
        <w:tab/>
        <w:t>oblast u školních a sportovních zařízení, předpoklad návštěvnického a zaměstnaneckého</w:t>
      </w:r>
      <w:r>
        <w:rPr>
          <w:rFonts w:ascii="Tahoma" w:hAnsi="Tahoma" w:cs="Tahoma"/>
          <w:sz w:val="20"/>
          <w:szCs w:val="20"/>
        </w:rPr>
        <w:t xml:space="preserve"> </w:t>
      </w:r>
      <w:r w:rsidRPr="00BA15AB">
        <w:rPr>
          <w:rFonts w:ascii="Tahoma" w:hAnsi="Tahoma" w:cs="Tahoma"/>
          <w:sz w:val="20"/>
          <w:szCs w:val="20"/>
        </w:rPr>
        <w:t>parkování</w:t>
      </w:r>
    </w:p>
    <w:p w:rsidR="00F50046" w:rsidRDefault="00F50046" w:rsidP="00F50046">
      <w:pPr>
        <w:pStyle w:val="Odstavecseseznamem"/>
        <w:numPr>
          <w:ilvl w:val="0"/>
          <w:numId w:val="29"/>
        </w:numPr>
        <w:rPr>
          <w:rFonts w:ascii="Tahoma" w:hAnsi="Tahoma" w:cs="Tahoma"/>
          <w:sz w:val="20"/>
          <w:szCs w:val="20"/>
        </w:rPr>
      </w:pPr>
      <w:proofErr w:type="gramStart"/>
      <w:r w:rsidRPr="00BA15AB">
        <w:rPr>
          <w:rFonts w:ascii="Tahoma" w:hAnsi="Tahoma" w:cs="Tahoma"/>
          <w:sz w:val="20"/>
          <w:szCs w:val="20"/>
        </w:rPr>
        <w:t>SI</w:t>
      </w:r>
      <w:proofErr w:type="gramEnd"/>
      <w:r w:rsidRPr="00BA15AB">
        <w:rPr>
          <w:rFonts w:ascii="Tahoma" w:hAnsi="Tahoma" w:cs="Tahoma"/>
          <w:sz w:val="20"/>
          <w:szCs w:val="20"/>
        </w:rPr>
        <w:tab/>
        <w:t>-</w:t>
      </w:r>
      <w:r w:rsidRPr="00BA15AB">
        <w:rPr>
          <w:rFonts w:ascii="Tahoma" w:hAnsi="Tahoma" w:cs="Tahoma"/>
          <w:sz w:val="20"/>
          <w:szCs w:val="20"/>
        </w:rPr>
        <w:tab/>
        <w:t>oblast u vícepodlažních obytných budov, větší hustoty osídlení, předpoklad rezidentního</w:t>
      </w:r>
      <w:r>
        <w:rPr>
          <w:rFonts w:ascii="Tahoma" w:hAnsi="Tahoma" w:cs="Tahoma"/>
          <w:sz w:val="20"/>
          <w:szCs w:val="20"/>
        </w:rPr>
        <w:t xml:space="preserve"> </w:t>
      </w:r>
      <w:r w:rsidRPr="00BA15AB">
        <w:rPr>
          <w:rFonts w:ascii="Tahoma" w:hAnsi="Tahoma" w:cs="Tahoma"/>
          <w:sz w:val="20"/>
          <w:szCs w:val="20"/>
        </w:rPr>
        <w:t>parkování</w:t>
      </w:r>
    </w:p>
    <w:p w:rsidR="00F50046" w:rsidRPr="00BA15AB" w:rsidRDefault="00F50046" w:rsidP="00F50046">
      <w:pPr>
        <w:pStyle w:val="Odstavecseseznamem"/>
        <w:ind w:left="1068" w:firstLine="348"/>
        <w:rPr>
          <w:rFonts w:ascii="Tahoma" w:hAnsi="Tahoma" w:cs="Tahoma"/>
          <w:sz w:val="20"/>
          <w:szCs w:val="20"/>
        </w:rPr>
      </w:pPr>
      <w:r w:rsidRPr="00BA15AB">
        <w:rPr>
          <w:rFonts w:ascii="Tahoma" w:hAnsi="Tahoma" w:cs="Tahoma"/>
          <w:sz w:val="20"/>
          <w:szCs w:val="20"/>
        </w:rPr>
        <w:t>v nočních i denních hodinách)</w:t>
      </w:r>
    </w:p>
    <w:p w:rsidR="00F50046" w:rsidRDefault="00F50046" w:rsidP="00F50046">
      <w:pPr>
        <w:pStyle w:val="Odstavecseseznamem"/>
        <w:numPr>
          <w:ilvl w:val="0"/>
          <w:numId w:val="29"/>
        </w:numPr>
        <w:rPr>
          <w:rFonts w:ascii="Tahoma" w:hAnsi="Tahoma" w:cs="Tahoma"/>
          <w:sz w:val="20"/>
          <w:szCs w:val="20"/>
        </w:rPr>
      </w:pPr>
      <w:r w:rsidRPr="00BA15AB">
        <w:rPr>
          <w:rFonts w:ascii="Tahoma" w:hAnsi="Tahoma" w:cs="Tahoma"/>
          <w:sz w:val="20"/>
          <w:szCs w:val="20"/>
        </w:rPr>
        <w:t>VI</w:t>
      </w:r>
      <w:r w:rsidRPr="00BA15AB">
        <w:rPr>
          <w:rFonts w:ascii="Tahoma" w:hAnsi="Tahoma" w:cs="Tahoma"/>
          <w:sz w:val="20"/>
          <w:szCs w:val="20"/>
        </w:rPr>
        <w:tab/>
        <w:t>-</w:t>
      </w:r>
      <w:r w:rsidRPr="00BA15AB">
        <w:rPr>
          <w:rFonts w:ascii="Tahoma" w:hAnsi="Tahoma" w:cs="Tahoma"/>
          <w:sz w:val="20"/>
          <w:szCs w:val="20"/>
        </w:rPr>
        <w:tab/>
        <w:t xml:space="preserve">oblast ve vilové zástavbě, malé hustoty osídlení, předpoklad rezidentního parkování v nočních i </w:t>
      </w:r>
    </w:p>
    <w:p w:rsidR="00F50046" w:rsidRPr="00BA15AB" w:rsidRDefault="00F50046" w:rsidP="00F50046">
      <w:pPr>
        <w:pStyle w:val="Odstavecseseznamem"/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BA15AB">
        <w:rPr>
          <w:rFonts w:ascii="Tahoma" w:hAnsi="Tahoma" w:cs="Tahoma"/>
          <w:sz w:val="20"/>
          <w:szCs w:val="20"/>
        </w:rPr>
        <w:t xml:space="preserve">denních </w:t>
      </w:r>
      <w:proofErr w:type="gramStart"/>
      <w:r w:rsidRPr="00BA15AB">
        <w:rPr>
          <w:rFonts w:ascii="Tahoma" w:hAnsi="Tahoma" w:cs="Tahoma"/>
          <w:sz w:val="20"/>
          <w:szCs w:val="20"/>
        </w:rPr>
        <w:t>hodinách</w:t>
      </w:r>
      <w:proofErr w:type="gramEnd"/>
      <w:r w:rsidRPr="00BA15AB">
        <w:rPr>
          <w:rFonts w:ascii="Tahoma" w:hAnsi="Tahoma" w:cs="Tahoma"/>
          <w:sz w:val="20"/>
          <w:szCs w:val="20"/>
        </w:rPr>
        <w:t xml:space="preserve"> </w:t>
      </w:r>
    </w:p>
    <w:p w:rsidR="00F50046" w:rsidRDefault="00F50046" w:rsidP="00F50046">
      <w:pPr>
        <w:pStyle w:val="Odstavecseseznamem"/>
        <w:numPr>
          <w:ilvl w:val="0"/>
          <w:numId w:val="29"/>
        </w:numPr>
        <w:rPr>
          <w:rFonts w:ascii="Tahoma" w:hAnsi="Tahoma" w:cs="Tahoma"/>
          <w:sz w:val="20"/>
          <w:szCs w:val="20"/>
        </w:rPr>
      </w:pPr>
      <w:r w:rsidRPr="00BA15AB">
        <w:rPr>
          <w:rFonts w:ascii="Tahoma" w:hAnsi="Tahoma" w:cs="Tahoma"/>
          <w:sz w:val="20"/>
          <w:szCs w:val="20"/>
        </w:rPr>
        <w:t>ŽP+R-</w:t>
      </w:r>
      <w:r w:rsidRPr="00BA15AB">
        <w:rPr>
          <w:rFonts w:ascii="Tahoma" w:hAnsi="Tahoma" w:cs="Tahoma"/>
          <w:sz w:val="20"/>
          <w:szCs w:val="20"/>
        </w:rPr>
        <w:tab/>
        <w:t xml:space="preserve">oblasti ŽP+R (živelné park and </w:t>
      </w:r>
      <w:proofErr w:type="spellStart"/>
      <w:r w:rsidRPr="00BA15AB">
        <w:rPr>
          <w:rFonts w:ascii="Tahoma" w:hAnsi="Tahoma" w:cs="Tahoma"/>
          <w:sz w:val="20"/>
          <w:szCs w:val="20"/>
        </w:rPr>
        <w:t>ride</w:t>
      </w:r>
      <w:proofErr w:type="spellEnd"/>
      <w:r w:rsidRPr="00BA15AB">
        <w:rPr>
          <w:rFonts w:ascii="Tahoma" w:hAnsi="Tahoma" w:cs="Tahoma"/>
          <w:sz w:val="20"/>
          <w:szCs w:val="20"/>
        </w:rPr>
        <w:t>), předpoklad středně a dlouhodobého parkování v</w:t>
      </w:r>
      <w:r>
        <w:rPr>
          <w:rFonts w:ascii="Tahoma" w:hAnsi="Tahoma" w:cs="Tahoma"/>
          <w:sz w:val="20"/>
          <w:szCs w:val="20"/>
        </w:rPr>
        <w:t> </w:t>
      </w:r>
      <w:r w:rsidRPr="00BA15AB">
        <w:rPr>
          <w:rFonts w:ascii="Tahoma" w:hAnsi="Tahoma" w:cs="Tahoma"/>
          <w:sz w:val="20"/>
          <w:szCs w:val="20"/>
        </w:rPr>
        <w:t>okolí</w:t>
      </w:r>
      <w:r>
        <w:rPr>
          <w:rFonts w:ascii="Tahoma" w:hAnsi="Tahoma" w:cs="Tahoma"/>
          <w:sz w:val="20"/>
          <w:szCs w:val="20"/>
        </w:rPr>
        <w:t xml:space="preserve"> zastávky</w:t>
      </w:r>
    </w:p>
    <w:p w:rsidR="00F50046" w:rsidRPr="00BA15AB" w:rsidRDefault="00F50046" w:rsidP="00F50046">
      <w:pPr>
        <w:pStyle w:val="Odstavecseseznamem"/>
        <w:ind w:left="1068" w:firstLine="34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ČD</w:t>
      </w:r>
      <w:r w:rsidRPr="00BA15AB">
        <w:rPr>
          <w:rFonts w:ascii="Tahoma" w:hAnsi="Tahoma" w:cs="Tahoma"/>
          <w:sz w:val="20"/>
          <w:szCs w:val="20"/>
        </w:rPr>
        <w:t xml:space="preserve">, kde parkující pokračují dále do cíle své cesty </w:t>
      </w:r>
      <w:r>
        <w:rPr>
          <w:rFonts w:ascii="Tahoma" w:hAnsi="Tahoma" w:cs="Tahoma"/>
          <w:sz w:val="20"/>
          <w:szCs w:val="20"/>
        </w:rPr>
        <w:t>p</w:t>
      </w:r>
      <w:r w:rsidRPr="00BA15AB">
        <w:rPr>
          <w:rFonts w:ascii="Tahoma" w:hAnsi="Tahoma" w:cs="Tahoma"/>
          <w:sz w:val="20"/>
          <w:szCs w:val="20"/>
        </w:rPr>
        <w:t>ravděpodobně hromadnou dopravou</w:t>
      </w:r>
    </w:p>
    <w:p w:rsidR="00F50046" w:rsidRPr="00595BEE" w:rsidRDefault="00F50046" w:rsidP="00F50046">
      <w:pPr>
        <w:pStyle w:val="Odstavecseseznamem"/>
        <w:ind w:left="1428" w:firstLine="696"/>
        <w:rPr>
          <w:rFonts w:ascii="Tahoma" w:hAnsi="Tahoma" w:cs="Tahoma"/>
          <w:sz w:val="20"/>
          <w:szCs w:val="20"/>
        </w:rPr>
      </w:pPr>
    </w:p>
    <w:p w:rsidR="00335A90" w:rsidRDefault="00335A90">
      <w:pPr>
        <w:spacing w:line="240" w:lineRule="auto"/>
        <w:ind w:firstLine="0"/>
        <w:rPr>
          <w:rFonts w:cs="Tahoma"/>
        </w:rPr>
      </w:pPr>
    </w:p>
    <w:p w:rsidR="00407C1A" w:rsidRDefault="00407C1A" w:rsidP="00407C1A">
      <w:pPr>
        <w:pStyle w:val="Nadpis2"/>
      </w:pPr>
      <w:bookmarkStart w:id="24" w:name="_Toc330994823"/>
      <w:r>
        <w:lastRenderedPageBreak/>
        <w:t>Parkovací kapacity využitelné rezidenty – pro vyhodnocení dopravních průzkumů</w:t>
      </w:r>
      <w:bookmarkEnd w:id="24"/>
    </w:p>
    <w:p w:rsidR="00407C1A" w:rsidRDefault="00407C1A" w:rsidP="00335A90">
      <w:pPr>
        <w:ind w:firstLine="0"/>
        <w:rPr>
          <w:rFonts w:cs="Tahoma"/>
          <w:u w:val="single"/>
        </w:rPr>
      </w:pPr>
    </w:p>
    <w:tbl>
      <w:tblPr>
        <w:tblW w:w="9051" w:type="dxa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5"/>
        <w:gridCol w:w="1304"/>
        <w:gridCol w:w="1304"/>
        <w:gridCol w:w="1304"/>
        <w:gridCol w:w="1304"/>
      </w:tblGrid>
      <w:tr w:rsidR="00D5313F" w:rsidRPr="00E62133" w:rsidTr="002205FB">
        <w:trPr>
          <w:trHeight w:val="765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Struktura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Bezplatné</w:t>
            </w:r>
            <w:r w:rsidRPr="00E62133">
              <w:rPr>
                <w:rFonts w:cs="Tahoma"/>
                <w:color w:val="000000"/>
              </w:rPr>
              <w:t xml:space="preserve"> PS 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ZTP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Firmy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Celkem PS</w:t>
            </w:r>
          </w:p>
        </w:tc>
      </w:tr>
      <w:tr w:rsidR="00D5313F" w:rsidRPr="00E62133" w:rsidTr="002205FB">
        <w:trPr>
          <w:trHeight w:val="300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B (Bydlení vícepodlažní)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43</w:t>
            </w:r>
          </w:p>
        </w:tc>
      </w:tr>
      <w:tr w:rsidR="00D5313F" w:rsidRPr="00E62133" w:rsidTr="002205FB">
        <w:trPr>
          <w:trHeight w:val="300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K (Komerční aktivity)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22</w:t>
            </w:r>
          </w:p>
        </w:tc>
      </w:tr>
      <w:tr w:rsidR="00D5313F" w:rsidRPr="00E62133" w:rsidTr="002205FB">
        <w:trPr>
          <w:trHeight w:val="300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BB22F1" w:rsidP="00335A9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Ž</w:t>
            </w:r>
            <w:r w:rsidR="00D5313F">
              <w:rPr>
                <w:rFonts w:cs="Tahoma"/>
                <w:color w:val="000000"/>
              </w:rPr>
              <w:t>P</w:t>
            </w:r>
            <w:r>
              <w:rPr>
                <w:rFonts w:cs="Tahoma"/>
                <w:color w:val="000000"/>
              </w:rPr>
              <w:t>+</w:t>
            </w:r>
            <w:r w:rsidR="00D5313F">
              <w:rPr>
                <w:rFonts w:cs="Tahoma"/>
                <w:color w:val="000000"/>
              </w:rPr>
              <w:t>R (Pravděpodobné Živelné P+R)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174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184</w:t>
            </w:r>
          </w:p>
        </w:tc>
      </w:tr>
      <w:tr w:rsidR="00D5313F" w:rsidRPr="00E62133" w:rsidTr="002205FB">
        <w:trPr>
          <w:trHeight w:val="300"/>
        </w:trPr>
        <w:tc>
          <w:tcPr>
            <w:tcW w:w="3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JV (Jihovýchodní sektor)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Pr="00E62133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103</w:t>
            </w:r>
          </w:p>
        </w:tc>
      </w:tr>
      <w:tr w:rsidR="00D5313F" w:rsidRPr="00E62133" w:rsidTr="002205FB">
        <w:trPr>
          <w:trHeight w:val="300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JZ (Jihozápadní sektor)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59</w:t>
            </w:r>
          </w:p>
        </w:tc>
      </w:tr>
      <w:tr w:rsidR="00D5313F" w:rsidRPr="00E62133" w:rsidTr="002205FB">
        <w:trPr>
          <w:trHeight w:val="300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SV (Severovýchodní sektor)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145</w:t>
            </w:r>
          </w:p>
        </w:tc>
      </w:tr>
      <w:tr w:rsidR="00D5313F" w:rsidRPr="00E62133" w:rsidTr="002205FB">
        <w:trPr>
          <w:trHeight w:val="300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SZ (Severozápadní sektor)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74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313F" w:rsidRDefault="00D5313F" w:rsidP="00335A9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74</w:t>
            </w:r>
          </w:p>
        </w:tc>
      </w:tr>
    </w:tbl>
    <w:p w:rsidR="00407C1A" w:rsidRDefault="00407C1A" w:rsidP="00407C1A">
      <w:pPr>
        <w:ind w:firstLine="0"/>
        <w:rPr>
          <w:rFonts w:cs="Tahoma"/>
          <w:u w:val="single"/>
        </w:rPr>
      </w:pPr>
    </w:p>
    <w:p w:rsidR="008A3D40" w:rsidRPr="00F97BE4" w:rsidRDefault="00407C1A" w:rsidP="00407C1A">
      <w:pPr>
        <w:ind w:firstLine="0"/>
        <w:rPr>
          <w:rFonts w:cs="Tahoma"/>
          <w:u w:val="single"/>
        </w:rPr>
      </w:pPr>
      <w:r>
        <w:rPr>
          <w:rFonts w:cs="Tahoma"/>
          <w:u w:val="single"/>
        </w:rPr>
        <w:t>Kd</w:t>
      </w:r>
      <w:r w:rsidR="008A3D40" w:rsidRPr="00F97BE4">
        <w:rPr>
          <w:rFonts w:cs="Tahoma"/>
          <w:u w:val="single"/>
        </w:rPr>
        <w:t>e:</w:t>
      </w:r>
    </w:p>
    <w:p w:rsidR="008A3D40" w:rsidRDefault="008A3D40" w:rsidP="003F6BC4">
      <w:pPr>
        <w:ind w:firstLine="0"/>
        <w:rPr>
          <w:rFonts w:cs="Tahoma"/>
        </w:rPr>
      </w:pPr>
      <w:r>
        <w:rPr>
          <w:rFonts w:cs="Tahoma"/>
        </w:rPr>
        <w:t>Bezplatné PS</w:t>
      </w:r>
      <w:r w:rsidRPr="00F97BE4">
        <w:rPr>
          <w:rFonts w:cs="Tahoma"/>
        </w:rPr>
        <w:tab/>
      </w:r>
      <w:r>
        <w:rPr>
          <w:rFonts w:cs="Tahoma"/>
        </w:rPr>
        <w:t xml:space="preserve">- </w:t>
      </w:r>
      <w:r>
        <w:rPr>
          <w:rFonts w:cs="Tahoma"/>
        </w:rPr>
        <w:tab/>
        <w:t xml:space="preserve">počet vozidel </w:t>
      </w:r>
      <w:r w:rsidR="00BB3BCB">
        <w:rPr>
          <w:rFonts w:cs="Tahoma"/>
        </w:rPr>
        <w:t xml:space="preserve">na volně </w:t>
      </w:r>
      <w:proofErr w:type="gramStart"/>
      <w:r w:rsidR="00BB3BCB">
        <w:rPr>
          <w:rFonts w:cs="Tahoma"/>
        </w:rPr>
        <w:t>přístupných</w:t>
      </w:r>
      <w:proofErr w:type="gramEnd"/>
      <w:r w:rsidR="00BB3BCB">
        <w:rPr>
          <w:rFonts w:cs="Tahoma"/>
        </w:rPr>
        <w:t xml:space="preserve"> </w:t>
      </w:r>
      <w:r w:rsidR="003F6BC4">
        <w:rPr>
          <w:rFonts w:cs="Tahoma"/>
        </w:rPr>
        <w:t>parkovacích stání</w:t>
      </w:r>
    </w:p>
    <w:p w:rsidR="008A3D40" w:rsidRDefault="003F6BC4" w:rsidP="003F6BC4">
      <w:pPr>
        <w:ind w:left="708" w:hanging="708"/>
        <w:rPr>
          <w:rFonts w:cs="Tahoma"/>
        </w:rPr>
      </w:pPr>
      <w:r>
        <w:rPr>
          <w:rFonts w:cs="Tahoma"/>
        </w:rPr>
        <w:t>ZTP</w:t>
      </w:r>
      <w:r>
        <w:rPr>
          <w:rFonts w:cs="Tahoma"/>
        </w:rPr>
        <w:tab/>
      </w:r>
      <w:r w:rsidR="008A3D40">
        <w:rPr>
          <w:rFonts w:cs="Tahoma"/>
        </w:rPr>
        <w:tab/>
        <w:t xml:space="preserve">- </w:t>
      </w:r>
      <w:r w:rsidR="008A3D40">
        <w:rPr>
          <w:rFonts w:cs="Tahoma"/>
        </w:rPr>
        <w:tab/>
      </w:r>
      <w:r>
        <w:rPr>
          <w:rFonts w:cs="Tahoma"/>
        </w:rPr>
        <w:t>vyhrazená parkovací stání pro tělesně postižené</w:t>
      </w:r>
    </w:p>
    <w:p w:rsidR="008A3D40" w:rsidRDefault="003F6BC4" w:rsidP="008A3D40">
      <w:pPr>
        <w:ind w:firstLine="0"/>
        <w:rPr>
          <w:rFonts w:cs="Tahoma"/>
        </w:rPr>
      </w:pPr>
      <w:r>
        <w:rPr>
          <w:rFonts w:cs="Tahoma"/>
        </w:rPr>
        <w:t>Firmy</w:t>
      </w:r>
      <w:r>
        <w:rPr>
          <w:rFonts w:cs="Tahoma"/>
        </w:rPr>
        <w:tab/>
      </w:r>
      <w:r w:rsidR="008A3D40">
        <w:rPr>
          <w:rFonts w:cs="Tahoma"/>
        </w:rPr>
        <w:tab/>
        <w:t>-</w:t>
      </w:r>
      <w:r w:rsidR="008A3D40">
        <w:rPr>
          <w:rFonts w:cs="Tahoma"/>
        </w:rPr>
        <w:tab/>
      </w:r>
      <w:r>
        <w:rPr>
          <w:rFonts w:cs="Tahoma"/>
        </w:rPr>
        <w:t>vyhrazená parkovací stání pro firmy</w:t>
      </w:r>
    </w:p>
    <w:p w:rsidR="008A3D40" w:rsidRDefault="003F6BC4" w:rsidP="008A3D40">
      <w:pPr>
        <w:ind w:firstLine="0"/>
        <w:rPr>
          <w:rFonts w:cs="Tahoma"/>
        </w:rPr>
      </w:pPr>
      <w:r>
        <w:rPr>
          <w:rFonts w:cs="Tahoma"/>
        </w:rPr>
        <w:t>Celkem PS</w:t>
      </w:r>
      <w:r w:rsidR="008A3D40" w:rsidRPr="00F97BE4">
        <w:rPr>
          <w:rFonts w:cs="Tahoma"/>
        </w:rPr>
        <w:tab/>
      </w:r>
      <w:r w:rsidR="008A3D40">
        <w:rPr>
          <w:rFonts w:cs="Tahoma"/>
        </w:rPr>
        <w:t>-</w:t>
      </w:r>
      <w:r w:rsidR="008A3D40">
        <w:rPr>
          <w:rFonts w:cs="Tahoma"/>
        </w:rPr>
        <w:tab/>
      </w:r>
      <w:r>
        <w:rPr>
          <w:rFonts w:cs="Tahoma"/>
        </w:rPr>
        <w:t>součet všech předchozích stání</w:t>
      </w:r>
    </w:p>
    <w:p w:rsidR="00F97BE4" w:rsidRDefault="00F97BE4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BB3BCB" w:rsidRDefault="00BB3BCB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407C1A" w:rsidRDefault="00407C1A" w:rsidP="00BF3603">
      <w:pPr>
        <w:rPr>
          <w:rFonts w:cs="Tahoma"/>
        </w:rPr>
      </w:pPr>
    </w:p>
    <w:p w:rsidR="00407C1A" w:rsidRDefault="00407C1A" w:rsidP="00BF3603">
      <w:pPr>
        <w:rPr>
          <w:rFonts w:cs="Tahoma"/>
        </w:rPr>
      </w:pPr>
    </w:p>
    <w:p w:rsidR="00407C1A" w:rsidRDefault="00407C1A" w:rsidP="00BF3603">
      <w:pPr>
        <w:rPr>
          <w:rFonts w:cs="Tahoma"/>
        </w:rPr>
      </w:pPr>
    </w:p>
    <w:p w:rsidR="00407C1A" w:rsidRDefault="00407C1A" w:rsidP="00BF3603">
      <w:pPr>
        <w:rPr>
          <w:rFonts w:cs="Tahoma"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62315F" w:rsidRDefault="0062315F" w:rsidP="00595BEE">
      <w:pPr>
        <w:ind w:firstLine="0"/>
        <w:rPr>
          <w:rFonts w:cs="Tahoma"/>
          <w:noProof/>
        </w:rPr>
      </w:pPr>
    </w:p>
    <w:p w:rsidR="00F50046" w:rsidRDefault="00F50046" w:rsidP="00595BEE">
      <w:pPr>
        <w:ind w:firstLine="0"/>
        <w:rPr>
          <w:rFonts w:cs="Tahoma"/>
          <w:noProof/>
        </w:rPr>
      </w:pPr>
    </w:p>
    <w:p w:rsidR="00F50046" w:rsidRDefault="00F50046" w:rsidP="00595BEE">
      <w:pPr>
        <w:ind w:firstLine="0"/>
        <w:rPr>
          <w:rFonts w:cs="Tahoma"/>
          <w:noProof/>
        </w:rPr>
      </w:pPr>
    </w:p>
    <w:p w:rsidR="00F50046" w:rsidRDefault="00F50046" w:rsidP="00595BEE">
      <w:pPr>
        <w:ind w:firstLine="0"/>
        <w:rPr>
          <w:rFonts w:cs="Tahoma"/>
          <w:noProof/>
        </w:rPr>
      </w:pPr>
    </w:p>
    <w:p w:rsidR="00F50046" w:rsidRDefault="00F50046" w:rsidP="00595BEE">
      <w:pPr>
        <w:ind w:firstLine="0"/>
        <w:rPr>
          <w:rFonts w:cs="Tahoma"/>
          <w:noProof/>
        </w:rPr>
      </w:pPr>
    </w:p>
    <w:p w:rsidR="002C79F8" w:rsidRPr="004F637A" w:rsidRDefault="002C79F8" w:rsidP="00595BEE">
      <w:pPr>
        <w:ind w:firstLine="0"/>
        <w:rPr>
          <w:rFonts w:cs="Tahoma"/>
          <w:b/>
        </w:rPr>
      </w:pPr>
      <w:r>
        <w:rPr>
          <w:rFonts w:cs="Tahoma"/>
          <w:b/>
        </w:rPr>
        <w:t>P</w:t>
      </w:r>
      <w:r w:rsidRPr="004F637A">
        <w:rPr>
          <w:rFonts w:cs="Tahoma"/>
          <w:b/>
        </w:rPr>
        <w:t>řehled okruhů momentového pozorování</w:t>
      </w:r>
      <w:r>
        <w:rPr>
          <w:rFonts w:cs="Tahoma"/>
          <w:b/>
        </w:rPr>
        <w:t xml:space="preserve"> </w:t>
      </w:r>
      <w:r w:rsidR="0062315F">
        <w:rPr>
          <w:rFonts w:cs="Tahoma"/>
          <w:b/>
        </w:rPr>
        <w:t xml:space="preserve"> - soubor </w:t>
      </w:r>
      <w:proofErr w:type="spellStart"/>
      <w:r w:rsidR="0062315F">
        <w:rPr>
          <w:rFonts w:cs="Tahoma"/>
          <w:b/>
        </w:rPr>
        <w:t>pdf</w:t>
      </w:r>
      <w:proofErr w:type="spellEnd"/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4F637A" w:rsidRDefault="004F637A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407C1A" w:rsidRDefault="00407C1A" w:rsidP="00BF3603">
      <w:pPr>
        <w:rPr>
          <w:rFonts w:cs="Tahoma"/>
        </w:rPr>
      </w:pPr>
    </w:p>
    <w:p w:rsidR="00407C1A" w:rsidRDefault="00407C1A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2C79F8" w:rsidRDefault="002C79F8" w:rsidP="00BF3603">
      <w:pPr>
        <w:rPr>
          <w:rFonts w:cs="Tahoma"/>
        </w:rPr>
      </w:pPr>
    </w:p>
    <w:p w:rsidR="00F97BE4" w:rsidRPr="00C6794F" w:rsidRDefault="00407C1A" w:rsidP="00C6794F">
      <w:pPr>
        <w:ind w:firstLine="708"/>
        <w:jc w:val="center"/>
        <w:rPr>
          <w:b/>
          <w:noProof/>
        </w:rPr>
      </w:pPr>
      <w:r w:rsidRPr="00C6794F">
        <w:rPr>
          <w:b/>
          <w:noProof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425450</wp:posOffset>
            </wp:positionV>
            <wp:extent cx="5953125" cy="3965575"/>
            <wp:effectExtent l="0" t="0" r="0" b="0"/>
            <wp:wrapTight wrapText="bothSides">
              <wp:wrapPolygon edited="0">
                <wp:start x="0" y="0"/>
                <wp:lineTo x="0" y="21583"/>
                <wp:lineTo x="21565" y="21583"/>
                <wp:lineTo x="21565" y="0"/>
                <wp:lineTo x="0" y="0"/>
              </wp:wrapPolygon>
            </wp:wrapTight>
            <wp:docPr id="27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C6794F">
        <w:rPr>
          <w:b/>
        </w:rPr>
        <w:t>Souhrnný přehled obsazenosti a struktury parkujících vozidel v</w:t>
      </w:r>
      <w:r w:rsidR="00BB22F1" w:rsidRPr="00C6794F">
        <w:rPr>
          <w:b/>
        </w:rPr>
        <w:t> celém sledovaném území</w:t>
      </w:r>
    </w:p>
    <w:p w:rsidR="00F97BE4" w:rsidRDefault="00F97BE4" w:rsidP="00407C1A">
      <w:pPr>
        <w:spacing w:line="276" w:lineRule="auto"/>
        <w:rPr>
          <w:rFonts w:cs="Tahoma"/>
        </w:rPr>
      </w:pPr>
    </w:p>
    <w:p w:rsidR="00F97BE4" w:rsidRDefault="00F97BE4" w:rsidP="00407C1A">
      <w:pPr>
        <w:spacing w:line="276" w:lineRule="auto"/>
        <w:rPr>
          <w:rFonts w:cs="Tahoma"/>
        </w:rPr>
      </w:pPr>
    </w:p>
    <w:p w:rsidR="00F97BE4" w:rsidRDefault="00F97BE4" w:rsidP="00407C1A">
      <w:pPr>
        <w:spacing w:line="276" w:lineRule="auto"/>
        <w:rPr>
          <w:rFonts w:cs="Tahoma"/>
        </w:rPr>
      </w:pPr>
    </w:p>
    <w:p w:rsidR="00F97BE4" w:rsidRDefault="00F97BE4" w:rsidP="00407C1A">
      <w:pPr>
        <w:spacing w:line="276" w:lineRule="auto"/>
        <w:rPr>
          <w:rFonts w:cs="Tahoma"/>
        </w:rPr>
      </w:pPr>
    </w:p>
    <w:p w:rsidR="00F97BE4" w:rsidRDefault="00F97BE4" w:rsidP="00407C1A">
      <w:pPr>
        <w:spacing w:line="276" w:lineRule="auto"/>
        <w:rPr>
          <w:rFonts w:cs="Tahoma"/>
        </w:rPr>
      </w:pPr>
    </w:p>
    <w:p w:rsidR="00F97BE4" w:rsidRDefault="00F97BE4" w:rsidP="00407C1A">
      <w:pPr>
        <w:spacing w:line="276" w:lineRule="auto"/>
        <w:rPr>
          <w:rFonts w:cs="Tahoma"/>
        </w:rPr>
      </w:pPr>
    </w:p>
    <w:p w:rsidR="00F97BE4" w:rsidRDefault="00F97BE4" w:rsidP="00407C1A">
      <w:pPr>
        <w:spacing w:line="276" w:lineRule="auto"/>
        <w:rPr>
          <w:rFonts w:cs="Tahoma"/>
        </w:rPr>
      </w:pPr>
    </w:p>
    <w:p w:rsidR="00F97BE4" w:rsidRDefault="00F97BE4" w:rsidP="00407C1A">
      <w:pPr>
        <w:spacing w:line="276" w:lineRule="auto"/>
        <w:rPr>
          <w:rFonts w:cs="Tahoma"/>
        </w:rPr>
      </w:pPr>
    </w:p>
    <w:p w:rsidR="00F97BE4" w:rsidRDefault="00F97BE4" w:rsidP="00407C1A">
      <w:pPr>
        <w:spacing w:line="276" w:lineRule="auto"/>
        <w:rPr>
          <w:rFonts w:cs="Tahoma"/>
        </w:rPr>
      </w:pPr>
    </w:p>
    <w:p w:rsidR="00F97BE4" w:rsidRDefault="00F97BE4" w:rsidP="00407C1A">
      <w:pPr>
        <w:spacing w:line="276" w:lineRule="auto"/>
        <w:rPr>
          <w:rFonts w:cs="Tahoma"/>
        </w:rPr>
      </w:pPr>
    </w:p>
    <w:p w:rsidR="00F078CA" w:rsidRDefault="00F078CA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078CA" w:rsidP="00C6794F">
      <w:pPr>
        <w:ind w:firstLine="708"/>
        <w:jc w:val="center"/>
      </w:pPr>
      <w:r w:rsidRPr="00C6794F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408305</wp:posOffset>
            </wp:positionV>
            <wp:extent cx="5949315" cy="3965575"/>
            <wp:effectExtent l="0" t="0" r="0" b="0"/>
            <wp:wrapTight wrapText="bothSides">
              <wp:wrapPolygon edited="0">
                <wp:start x="0" y="0"/>
                <wp:lineTo x="0" y="21583"/>
                <wp:lineTo x="21579" y="21583"/>
                <wp:lineTo x="21579" y="0"/>
                <wp:lineTo x="0" y="0"/>
              </wp:wrapPolygon>
            </wp:wrapTight>
            <wp:docPr id="28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215752" w:rsidRPr="00C6794F">
        <w:rPr>
          <w:b/>
        </w:rPr>
        <w:t xml:space="preserve">Souhrnný přehled obsazenosti a struktury parkujících vozidel </w:t>
      </w:r>
      <w:r w:rsidRPr="00C6794F">
        <w:rPr>
          <w:b/>
        </w:rPr>
        <w:t>v </w:t>
      </w:r>
      <w:proofErr w:type="gramStart"/>
      <w:r w:rsidRPr="00C6794F">
        <w:rPr>
          <w:b/>
        </w:rPr>
        <w:t>oblastech  za</w:t>
      </w:r>
      <w:proofErr w:type="gramEnd"/>
      <w:r w:rsidRPr="00C6794F">
        <w:rPr>
          <w:b/>
        </w:rPr>
        <w:t xml:space="preserve"> okruhy s pravděpodobným výskytem P+R</w:t>
      </w:r>
    </w:p>
    <w:p w:rsidR="00215752" w:rsidRDefault="00215752" w:rsidP="00215752"/>
    <w:p w:rsidR="00215752" w:rsidRPr="00215752" w:rsidRDefault="00215752" w:rsidP="00215752"/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215752" w:rsidRDefault="00215752" w:rsidP="00C6794F">
      <w:pPr>
        <w:jc w:val="center"/>
      </w:pPr>
      <w:r w:rsidRPr="00C6794F">
        <w:rPr>
          <w:b/>
        </w:rPr>
        <w:lastRenderedPageBreak/>
        <w:t xml:space="preserve">Souhrnný přehled obsazenosti a struktury parkujících vozidel </w:t>
      </w:r>
      <w:r w:rsidR="00F078CA" w:rsidRPr="00C6794F">
        <w:rPr>
          <w:b/>
        </w:rPr>
        <w:t>v oblasti u školy v ulici V Soudním včetně</w:t>
      </w:r>
      <w:r w:rsidR="00F078CA">
        <w:t xml:space="preserve"> </w:t>
      </w:r>
      <w:r w:rsidR="00F078CA" w:rsidRPr="00C6794F">
        <w:rPr>
          <w:b/>
        </w:rPr>
        <w:t>parkoviště</w:t>
      </w:r>
    </w:p>
    <w:p w:rsidR="00F97BE4" w:rsidRDefault="00C6794F" w:rsidP="00BF3603">
      <w:pPr>
        <w:rPr>
          <w:rFonts w:cs="Tahoma"/>
        </w:rPr>
      </w:pPr>
      <w:r w:rsidRPr="00C6794F">
        <w:rPr>
          <w:b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43180</wp:posOffset>
            </wp:positionV>
            <wp:extent cx="5956935" cy="3965575"/>
            <wp:effectExtent l="0" t="0" r="5715" b="0"/>
            <wp:wrapTight wrapText="bothSides">
              <wp:wrapPolygon edited="0">
                <wp:start x="0" y="0"/>
                <wp:lineTo x="0" y="21583"/>
                <wp:lineTo x="21621" y="21583"/>
                <wp:lineTo x="21621" y="0"/>
                <wp:lineTo x="0" y="0"/>
              </wp:wrapPolygon>
            </wp:wrapTight>
            <wp:docPr id="29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F97BE4" w:rsidRDefault="00F97BE4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215752" w:rsidRPr="00C6794F" w:rsidRDefault="00215752" w:rsidP="00C6794F">
      <w:pPr>
        <w:jc w:val="center"/>
        <w:rPr>
          <w:b/>
        </w:rPr>
      </w:pPr>
      <w:r w:rsidRPr="00C6794F">
        <w:rPr>
          <w:b/>
        </w:rPr>
        <w:t xml:space="preserve">Souhrnný přehled obsazenosti a struktury parkujících vozidel za okruhy s převažující </w:t>
      </w:r>
      <w:r w:rsidR="00F078CA" w:rsidRPr="00C6794F">
        <w:rPr>
          <w:b/>
        </w:rPr>
        <w:t xml:space="preserve">obytnou funkcí – </w:t>
      </w:r>
      <w:proofErr w:type="spellStart"/>
      <w:r w:rsidR="00F078CA" w:rsidRPr="00C6794F">
        <w:rPr>
          <w:b/>
        </w:rPr>
        <w:t>středněpodlažní</w:t>
      </w:r>
      <w:proofErr w:type="spellEnd"/>
      <w:r w:rsidR="00F078CA" w:rsidRPr="00C6794F">
        <w:rPr>
          <w:b/>
        </w:rPr>
        <w:t xml:space="preserve"> zástavba</w:t>
      </w:r>
    </w:p>
    <w:p w:rsidR="00215752" w:rsidRPr="00215752" w:rsidRDefault="00C6794F" w:rsidP="00215752">
      <w:r w:rsidRPr="00C6794F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24130</wp:posOffset>
            </wp:positionV>
            <wp:extent cx="5963285" cy="3863340"/>
            <wp:effectExtent l="0" t="0" r="0" b="3810"/>
            <wp:wrapTight wrapText="bothSides">
              <wp:wrapPolygon edited="0">
                <wp:start x="0" y="0"/>
                <wp:lineTo x="0" y="21621"/>
                <wp:lineTo x="21598" y="21621"/>
                <wp:lineTo x="21598" y="0"/>
                <wp:lineTo x="0" y="0"/>
              </wp:wrapPolygon>
            </wp:wrapTight>
            <wp:docPr id="32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255DD" w:rsidRDefault="008255DD" w:rsidP="00BF3603">
      <w:pPr>
        <w:rPr>
          <w:rFonts w:cs="Tahoma"/>
        </w:rPr>
      </w:pPr>
    </w:p>
    <w:p w:rsidR="00856E1A" w:rsidRPr="00C6794F" w:rsidRDefault="00F078CA" w:rsidP="00C6794F">
      <w:pPr>
        <w:jc w:val="center"/>
        <w:rPr>
          <w:b/>
        </w:rPr>
      </w:pPr>
      <w:r w:rsidRPr="00C6794F">
        <w:rPr>
          <w:b/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7324725</wp:posOffset>
            </wp:positionH>
            <wp:positionV relativeFrom="paragraph">
              <wp:posOffset>389255</wp:posOffset>
            </wp:positionV>
            <wp:extent cx="5962650" cy="3963035"/>
            <wp:effectExtent l="0" t="0" r="0" b="0"/>
            <wp:wrapTight wrapText="bothSides">
              <wp:wrapPolygon edited="0">
                <wp:start x="0" y="0"/>
                <wp:lineTo x="0" y="21597"/>
                <wp:lineTo x="21600" y="21597"/>
                <wp:lineTo x="21600" y="0"/>
                <wp:lineTo x="0" y="0"/>
              </wp:wrapPolygon>
            </wp:wrapTight>
            <wp:docPr id="36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C6794F">
        <w:rPr>
          <w:b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390525</wp:posOffset>
            </wp:positionV>
            <wp:extent cx="5953760" cy="3965575"/>
            <wp:effectExtent l="0" t="0" r="8890" b="0"/>
            <wp:wrapTight wrapText="bothSides">
              <wp:wrapPolygon edited="0">
                <wp:start x="0" y="0"/>
                <wp:lineTo x="0" y="21583"/>
                <wp:lineTo x="21632" y="21583"/>
                <wp:lineTo x="21632" y="0"/>
                <wp:lineTo x="0" y="0"/>
              </wp:wrapPolygon>
            </wp:wrapTight>
            <wp:docPr id="33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856E1A" w:rsidRPr="00C6794F">
        <w:rPr>
          <w:b/>
        </w:rPr>
        <w:t xml:space="preserve">Souhrnný přehled obsazenosti a struktury parkujících vozidel za okruhy s převažující </w:t>
      </w:r>
      <w:r w:rsidRPr="00C6794F">
        <w:rPr>
          <w:b/>
        </w:rPr>
        <w:t>obytnou funkcí – vilová zástavba severozápad</w:t>
      </w:r>
    </w:p>
    <w:p w:rsidR="00725536" w:rsidRDefault="00725536" w:rsidP="00BF3603">
      <w:pPr>
        <w:rPr>
          <w:rFonts w:cs="Tahoma"/>
        </w:rPr>
      </w:pPr>
    </w:p>
    <w:p w:rsidR="00402CE3" w:rsidRDefault="00402CE3" w:rsidP="00BF3603">
      <w:pPr>
        <w:rPr>
          <w:rFonts w:cs="Tahoma"/>
        </w:rPr>
      </w:pPr>
    </w:p>
    <w:p w:rsidR="00402CE3" w:rsidRDefault="00402CE3" w:rsidP="00BF3603">
      <w:pPr>
        <w:rPr>
          <w:rFonts w:cs="Tahoma"/>
        </w:rPr>
      </w:pPr>
    </w:p>
    <w:p w:rsidR="00402CE3" w:rsidRDefault="00402CE3" w:rsidP="00BF3603">
      <w:pPr>
        <w:rPr>
          <w:rFonts w:cs="Tahoma"/>
        </w:rPr>
      </w:pPr>
    </w:p>
    <w:p w:rsidR="00402CE3" w:rsidRDefault="00402CE3" w:rsidP="00BF3603">
      <w:pPr>
        <w:rPr>
          <w:rFonts w:cs="Tahoma"/>
        </w:rPr>
      </w:pPr>
    </w:p>
    <w:p w:rsidR="00402CE3" w:rsidRDefault="00402CE3" w:rsidP="00BF3603">
      <w:pPr>
        <w:rPr>
          <w:rFonts w:cs="Tahoma"/>
        </w:rPr>
      </w:pPr>
    </w:p>
    <w:p w:rsidR="00402CE3" w:rsidRDefault="00402CE3" w:rsidP="00BF3603">
      <w:pPr>
        <w:rPr>
          <w:rFonts w:cs="Tahoma"/>
        </w:rPr>
      </w:pPr>
    </w:p>
    <w:p w:rsidR="00402CE3" w:rsidRDefault="00402CE3" w:rsidP="00BF3603">
      <w:pPr>
        <w:rPr>
          <w:rFonts w:cs="Tahoma"/>
        </w:rPr>
      </w:pPr>
    </w:p>
    <w:p w:rsidR="00402CE3" w:rsidRDefault="00402CE3" w:rsidP="00BF3603">
      <w:pPr>
        <w:rPr>
          <w:rFonts w:cs="Tahoma"/>
        </w:rPr>
      </w:pPr>
    </w:p>
    <w:p w:rsidR="00402CE3" w:rsidRPr="009E7BC5" w:rsidRDefault="00402CE3" w:rsidP="00BF3603">
      <w:pPr>
        <w:rPr>
          <w:rFonts w:cs="Tahoma"/>
        </w:rPr>
      </w:pPr>
    </w:p>
    <w:p w:rsidR="00813C77" w:rsidRDefault="00813C77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Pr="00C6794F" w:rsidRDefault="00F078CA" w:rsidP="00C6794F">
      <w:pPr>
        <w:jc w:val="center"/>
        <w:rPr>
          <w:b/>
        </w:rPr>
      </w:pPr>
      <w:r w:rsidRPr="00C6794F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7327265</wp:posOffset>
            </wp:positionH>
            <wp:positionV relativeFrom="paragraph">
              <wp:posOffset>387985</wp:posOffset>
            </wp:positionV>
            <wp:extent cx="5958205" cy="3965575"/>
            <wp:effectExtent l="0" t="0" r="4445" b="0"/>
            <wp:wrapTight wrapText="bothSides">
              <wp:wrapPolygon edited="0">
                <wp:start x="0" y="0"/>
                <wp:lineTo x="0" y="21583"/>
                <wp:lineTo x="21616" y="21583"/>
                <wp:lineTo x="21616" y="0"/>
                <wp:lineTo x="0" y="0"/>
              </wp:wrapPolygon>
            </wp:wrapTight>
            <wp:docPr id="38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Pr="00C6794F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389255</wp:posOffset>
            </wp:positionV>
            <wp:extent cx="5958205" cy="3965575"/>
            <wp:effectExtent l="0" t="0" r="4445" b="0"/>
            <wp:wrapTight wrapText="bothSides">
              <wp:wrapPolygon edited="0">
                <wp:start x="0" y="0"/>
                <wp:lineTo x="0" y="21583"/>
                <wp:lineTo x="21616" y="21583"/>
                <wp:lineTo x="21616" y="0"/>
                <wp:lineTo x="0" y="0"/>
              </wp:wrapPolygon>
            </wp:wrapTight>
            <wp:docPr id="35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856E1A" w:rsidRPr="00C6794F">
        <w:rPr>
          <w:b/>
        </w:rPr>
        <w:t xml:space="preserve">Souhrnný přehled obsazenosti a struktury parkujících vozidel </w:t>
      </w:r>
      <w:r w:rsidRPr="00C6794F">
        <w:rPr>
          <w:b/>
        </w:rPr>
        <w:t>za okruhy s převažující obytnou funkcí – vilová zástavba jihozápad</w:t>
      </w: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Pr="00C6794F" w:rsidRDefault="00856E1A" w:rsidP="00C6794F">
      <w:pPr>
        <w:jc w:val="center"/>
        <w:rPr>
          <w:b/>
        </w:rPr>
      </w:pPr>
      <w:r w:rsidRPr="00C6794F">
        <w:rPr>
          <w:b/>
        </w:rPr>
        <w:lastRenderedPageBreak/>
        <w:t xml:space="preserve">Souhrnný přehled obsazenosti a struktury parkujících vozidel </w:t>
      </w:r>
      <w:r w:rsidR="00F078CA" w:rsidRPr="00C6794F">
        <w:rPr>
          <w:b/>
        </w:rPr>
        <w:t>za okruhy s převažující obytnou funkcí – vilová zástavba severovýchod</w:t>
      </w: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856E1A" w:rsidRDefault="00856E1A">
      <w:pPr>
        <w:rPr>
          <w:rFonts w:cs="Tahoma"/>
        </w:rPr>
      </w:pPr>
    </w:p>
    <w:p w:rsidR="00F078CA" w:rsidRPr="00C6794F" w:rsidRDefault="00F078CA" w:rsidP="00C6794F">
      <w:pPr>
        <w:jc w:val="center"/>
        <w:rPr>
          <w:b/>
        </w:rPr>
      </w:pPr>
      <w:r w:rsidRPr="00C6794F">
        <w:rPr>
          <w:b/>
        </w:rPr>
        <w:t>Souhrnný přehled obsazenosti a struktury parkujících vozidel za okruhy s převažující obytnou funkcí – vilová zástavba jihovýchod</w:t>
      </w: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856E1A" w:rsidRDefault="00856E1A" w:rsidP="00856E1A">
      <w:pPr>
        <w:pStyle w:val="Nadpis2"/>
      </w:pPr>
      <w:bookmarkStart w:id="25" w:name="_Toc330994824"/>
      <w:r>
        <w:lastRenderedPageBreak/>
        <w:t>Komentář</w:t>
      </w:r>
      <w:bookmarkEnd w:id="25"/>
    </w:p>
    <w:p w:rsidR="00856E1A" w:rsidRPr="00856E1A" w:rsidRDefault="00856E1A" w:rsidP="006C6CAA">
      <w:pPr>
        <w:pStyle w:val="Odstavecseseznamem"/>
        <w:numPr>
          <w:ilvl w:val="0"/>
          <w:numId w:val="19"/>
        </w:numPr>
        <w:spacing w:line="300" w:lineRule="exact"/>
        <w:ind w:left="1281" w:hanging="357"/>
        <w:jc w:val="both"/>
        <w:rPr>
          <w:rFonts w:cs="Tahoma"/>
        </w:rPr>
      </w:pPr>
      <w:r>
        <w:rPr>
          <w:rFonts w:ascii="Tahoma" w:hAnsi="Tahoma" w:cs="Tahoma"/>
          <w:sz w:val="20"/>
        </w:rPr>
        <w:t>Zjištěné dopravní chování se nevymyká obdobným sídelním celkům</w:t>
      </w:r>
      <w:r w:rsidR="00A51E33">
        <w:rPr>
          <w:rFonts w:ascii="Tahoma" w:hAnsi="Tahoma" w:cs="Tahoma"/>
          <w:sz w:val="20"/>
        </w:rPr>
        <w:t xml:space="preserve"> mimo oblasti u žel. </w:t>
      </w:r>
      <w:proofErr w:type="gramStart"/>
      <w:r w:rsidR="00A51E33">
        <w:rPr>
          <w:rFonts w:ascii="Tahoma" w:hAnsi="Tahoma" w:cs="Tahoma"/>
          <w:sz w:val="20"/>
        </w:rPr>
        <w:t>zastávky</w:t>
      </w:r>
      <w:proofErr w:type="gramEnd"/>
      <w:r w:rsidR="00720688">
        <w:rPr>
          <w:rFonts w:ascii="Tahoma" w:hAnsi="Tahoma" w:cs="Tahoma"/>
          <w:sz w:val="20"/>
        </w:rPr>
        <w:t>.</w:t>
      </w:r>
    </w:p>
    <w:p w:rsidR="00856E1A" w:rsidRPr="00856E1A" w:rsidRDefault="00A51E33" w:rsidP="006C6CAA">
      <w:pPr>
        <w:pStyle w:val="Odstavecseseznamem"/>
        <w:numPr>
          <w:ilvl w:val="0"/>
          <w:numId w:val="19"/>
        </w:numPr>
        <w:spacing w:line="300" w:lineRule="exact"/>
        <w:ind w:left="1281" w:hanging="357"/>
        <w:jc w:val="both"/>
        <w:rPr>
          <w:rFonts w:cs="Tahoma"/>
        </w:rPr>
      </w:pPr>
      <w:r>
        <w:rPr>
          <w:rFonts w:ascii="Tahoma" w:hAnsi="Tahoma" w:cs="Tahoma"/>
          <w:sz w:val="20"/>
        </w:rPr>
        <w:t xml:space="preserve">Okolí žel. </w:t>
      </w:r>
      <w:proofErr w:type="gramStart"/>
      <w:r>
        <w:rPr>
          <w:rFonts w:ascii="Tahoma" w:hAnsi="Tahoma" w:cs="Tahoma"/>
          <w:sz w:val="20"/>
        </w:rPr>
        <w:t>zastávky</w:t>
      </w:r>
      <w:proofErr w:type="gramEnd"/>
      <w:r>
        <w:rPr>
          <w:rFonts w:ascii="Tahoma" w:hAnsi="Tahoma" w:cs="Tahoma"/>
          <w:sz w:val="20"/>
        </w:rPr>
        <w:t xml:space="preserve"> je </w:t>
      </w:r>
      <w:r w:rsidR="003B1A02">
        <w:rPr>
          <w:rFonts w:ascii="Tahoma" w:hAnsi="Tahoma" w:cs="Tahoma"/>
          <w:sz w:val="20"/>
        </w:rPr>
        <w:t>enormně</w:t>
      </w:r>
      <w:r>
        <w:rPr>
          <w:rFonts w:ascii="Tahoma" w:hAnsi="Tahoma" w:cs="Tahoma"/>
          <w:sz w:val="20"/>
        </w:rPr>
        <w:t xml:space="preserve"> zatížené dlouhodobě</w:t>
      </w:r>
      <w:r w:rsidR="00856E1A">
        <w:rPr>
          <w:rFonts w:ascii="Tahoma" w:hAnsi="Tahoma" w:cs="Tahoma"/>
          <w:sz w:val="20"/>
        </w:rPr>
        <w:t xml:space="preserve"> parkujícími vozidly v</w:t>
      </w:r>
      <w:r w:rsidR="00720688">
        <w:rPr>
          <w:rFonts w:ascii="Tahoma" w:hAnsi="Tahoma" w:cs="Tahoma"/>
          <w:sz w:val="20"/>
        </w:rPr>
        <w:t xml:space="preserve"> průběhu</w:t>
      </w:r>
      <w:r w:rsidR="00856E1A">
        <w:rPr>
          <w:rFonts w:ascii="Tahoma" w:hAnsi="Tahoma" w:cs="Tahoma"/>
          <w:sz w:val="20"/>
        </w:rPr>
        <w:t xml:space="preserve"> dne</w:t>
      </w:r>
      <w:r w:rsidR="00720688">
        <w:rPr>
          <w:rFonts w:ascii="Tahoma" w:hAnsi="Tahoma" w:cs="Tahoma"/>
          <w:sz w:val="20"/>
        </w:rPr>
        <w:t>.</w:t>
      </w:r>
    </w:p>
    <w:p w:rsidR="00856E1A" w:rsidRPr="00856E1A" w:rsidRDefault="00856E1A" w:rsidP="006C6CAA">
      <w:pPr>
        <w:pStyle w:val="Odstavecseseznamem"/>
        <w:numPr>
          <w:ilvl w:val="0"/>
          <w:numId w:val="19"/>
        </w:numPr>
        <w:spacing w:line="300" w:lineRule="exact"/>
        <w:ind w:left="1281" w:hanging="357"/>
        <w:jc w:val="both"/>
        <w:rPr>
          <w:rFonts w:cs="Tahoma"/>
        </w:rPr>
      </w:pPr>
      <w:r>
        <w:rPr>
          <w:rFonts w:ascii="Tahoma" w:hAnsi="Tahoma" w:cs="Tahoma"/>
          <w:sz w:val="20"/>
        </w:rPr>
        <w:t xml:space="preserve">V okruzích </w:t>
      </w:r>
      <w:r w:rsidR="00A51E33">
        <w:rPr>
          <w:rFonts w:ascii="Tahoma" w:hAnsi="Tahoma" w:cs="Tahoma"/>
          <w:sz w:val="20"/>
        </w:rPr>
        <w:t xml:space="preserve">blízkých žel. </w:t>
      </w:r>
      <w:proofErr w:type="gramStart"/>
      <w:r w:rsidR="00A51E33">
        <w:rPr>
          <w:rFonts w:ascii="Tahoma" w:hAnsi="Tahoma" w:cs="Tahoma"/>
          <w:sz w:val="20"/>
        </w:rPr>
        <w:t>zastávce</w:t>
      </w:r>
      <w:proofErr w:type="gramEnd"/>
      <w:r>
        <w:rPr>
          <w:rFonts w:ascii="Tahoma" w:hAnsi="Tahoma" w:cs="Tahoma"/>
          <w:sz w:val="20"/>
        </w:rPr>
        <w:t xml:space="preserve"> jsou v průběhu dne zvýšené podíly dlouhodobého a střednědobého parkování – zaměstnanecké a abonentní parkování</w:t>
      </w:r>
      <w:r w:rsidR="003B1A02">
        <w:rPr>
          <w:rFonts w:ascii="Tahoma" w:hAnsi="Tahoma" w:cs="Tahoma"/>
          <w:sz w:val="20"/>
        </w:rPr>
        <w:t xml:space="preserve"> a pravděpodobně ŽP+R</w:t>
      </w:r>
      <w:r w:rsidR="00720688">
        <w:rPr>
          <w:rFonts w:ascii="Tahoma" w:hAnsi="Tahoma" w:cs="Tahoma"/>
          <w:sz w:val="20"/>
        </w:rPr>
        <w:t>.</w:t>
      </w:r>
    </w:p>
    <w:p w:rsidR="00BB22F1" w:rsidRPr="00BB22F1" w:rsidRDefault="00A51E33" w:rsidP="006C6CAA">
      <w:pPr>
        <w:pStyle w:val="Odstavecseseznamem"/>
        <w:numPr>
          <w:ilvl w:val="0"/>
          <w:numId w:val="19"/>
        </w:numPr>
        <w:spacing w:line="300" w:lineRule="exact"/>
        <w:ind w:left="1281" w:hanging="357"/>
        <w:jc w:val="both"/>
        <w:rPr>
          <w:rFonts w:cs="Tahoma"/>
        </w:rPr>
      </w:pPr>
      <w:r w:rsidRPr="006C6CAA">
        <w:rPr>
          <w:rFonts w:ascii="Tahoma" w:hAnsi="Tahoma" w:cs="Tahoma"/>
          <w:sz w:val="20"/>
        </w:rPr>
        <w:t xml:space="preserve">Z celoplošného hlediska se v celém hodnoceném území vyskytuje v období s největším zastoupením dlouhodobě parkujících 206 dlouhodobě parkujících vozidel, z toho </w:t>
      </w:r>
      <w:r w:rsidR="00720688" w:rsidRPr="006C6CAA">
        <w:rPr>
          <w:rFonts w:ascii="Tahoma" w:hAnsi="Tahoma" w:cs="Tahoma"/>
          <w:sz w:val="20"/>
        </w:rPr>
        <w:t xml:space="preserve">v okolí žel. </w:t>
      </w:r>
      <w:proofErr w:type="gramStart"/>
      <w:r w:rsidR="00720688" w:rsidRPr="006C6CAA">
        <w:rPr>
          <w:rFonts w:ascii="Tahoma" w:hAnsi="Tahoma" w:cs="Tahoma"/>
          <w:sz w:val="20"/>
        </w:rPr>
        <w:t>zastávky</w:t>
      </w:r>
      <w:proofErr w:type="gramEnd"/>
      <w:r w:rsidR="00720688" w:rsidRPr="006C6CAA">
        <w:rPr>
          <w:rFonts w:ascii="Tahoma" w:hAnsi="Tahoma" w:cs="Tahoma"/>
          <w:sz w:val="20"/>
        </w:rPr>
        <w:t xml:space="preserve"> je 172 OA. Tato hodnota</w:t>
      </w:r>
      <w:r w:rsidRPr="006C6CAA">
        <w:rPr>
          <w:rFonts w:ascii="Tahoma" w:hAnsi="Tahoma" w:cs="Tahoma"/>
          <w:sz w:val="20"/>
        </w:rPr>
        <w:t xml:space="preserve"> představuje 83,5 %</w:t>
      </w:r>
      <w:r w:rsidR="00720688" w:rsidRPr="006C6CAA">
        <w:rPr>
          <w:rFonts w:ascii="Tahoma" w:hAnsi="Tahoma" w:cs="Tahoma"/>
          <w:sz w:val="20"/>
        </w:rPr>
        <w:t xml:space="preserve"> dlouhodobě parkujících</w:t>
      </w:r>
      <w:r w:rsidR="006C6CAA" w:rsidRPr="006C6CAA">
        <w:rPr>
          <w:rFonts w:ascii="Tahoma" w:hAnsi="Tahoma" w:cs="Tahoma"/>
          <w:sz w:val="20"/>
        </w:rPr>
        <w:t>,</w:t>
      </w:r>
      <w:r w:rsidR="00720688" w:rsidRPr="006C6CAA">
        <w:rPr>
          <w:rFonts w:ascii="Tahoma" w:hAnsi="Tahoma" w:cs="Tahoma"/>
          <w:sz w:val="20"/>
        </w:rPr>
        <w:t xml:space="preserve"> vyskytujících se právě v okolí žel. </w:t>
      </w:r>
      <w:proofErr w:type="gramStart"/>
      <w:r w:rsidR="00720688" w:rsidRPr="006C6CAA">
        <w:rPr>
          <w:rFonts w:ascii="Tahoma" w:hAnsi="Tahoma" w:cs="Tahoma"/>
          <w:sz w:val="20"/>
        </w:rPr>
        <w:t>zastávky</w:t>
      </w:r>
      <w:proofErr w:type="gramEnd"/>
      <w:r w:rsidR="00720688" w:rsidRPr="006C6CAA">
        <w:rPr>
          <w:rFonts w:ascii="Tahoma" w:hAnsi="Tahoma" w:cs="Tahoma"/>
          <w:sz w:val="20"/>
        </w:rPr>
        <w:t>.</w:t>
      </w:r>
    </w:p>
    <w:p w:rsidR="00856E1A" w:rsidRPr="006C6CAA" w:rsidRDefault="00720688" w:rsidP="006C6CAA">
      <w:pPr>
        <w:pStyle w:val="Odstavecseseznamem"/>
        <w:numPr>
          <w:ilvl w:val="0"/>
          <w:numId w:val="19"/>
        </w:numPr>
        <w:spacing w:line="300" w:lineRule="exact"/>
        <w:ind w:left="1281" w:hanging="357"/>
        <w:jc w:val="both"/>
        <w:rPr>
          <w:rFonts w:cs="Tahoma"/>
        </w:rPr>
      </w:pPr>
      <w:r w:rsidRPr="006C6CAA">
        <w:rPr>
          <w:rFonts w:ascii="Tahoma" w:hAnsi="Tahoma" w:cs="Tahoma"/>
          <w:sz w:val="20"/>
        </w:rPr>
        <w:t xml:space="preserve">Na MK v nočních hodinách parkuje cca 100 rezidentů. Výjezd rezidentů v hodnoceném území je </w:t>
      </w:r>
      <w:r w:rsidR="006C6CAA">
        <w:rPr>
          <w:rFonts w:ascii="Tahoma" w:hAnsi="Tahoma" w:cs="Tahoma"/>
          <w:sz w:val="20"/>
        </w:rPr>
        <w:br/>
      </w:r>
      <w:r w:rsidRPr="006C6CAA">
        <w:rPr>
          <w:rFonts w:ascii="Tahoma" w:hAnsi="Tahoma" w:cs="Tahoma"/>
          <w:sz w:val="20"/>
        </w:rPr>
        <w:t>cca 60%. V poledních hodinách se na MK vyskytuje cca 40 vozidel rezidentů.</w:t>
      </w:r>
    </w:p>
    <w:p w:rsidR="00117EEB" w:rsidRPr="006C6CAA" w:rsidRDefault="00720688" w:rsidP="006C6CAA">
      <w:pPr>
        <w:pStyle w:val="Odstavecseseznamem"/>
        <w:numPr>
          <w:ilvl w:val="0"/>
          <w:numId w:val="19"/>
        </w:numPr>
        <w:spacing w:line="300" w:lineRule="exact"/>
        <w:ind w:left="1281" w:hanging="357"/>
        <w:jc w:val="both"/>
        <w:rPr>
          <w:rFonts w:cs="Tahoma"/>
        </w:rPr>
      </w:pPr>
      <w:r>
        <w:rPr>
          <w:rFonts w:ascii="Tahoma" w:hAnsi="Tahoma" w:cs="Tahoma"/>
          <w:sz w:val="20"/>
        </w:rPr>
        <w:t>V denních hodinách se v území vyskytuje zaměstnanecké a abonentní parkování. Z celoplošného hlediska se jedná o poměrně významnou složku denního parkování. V poledních hodinách se v hodnoceném území vyskytuje na MK 364 OA z toho pouz</w:t>
      </w:r>
      <w:r w:rsidR="00175A50">
        <w:rPr>
          <w:rFonts w:ascii="Tahoma" w:hAnsi="Tahoma" w:cs="Tahoma"/>
          <w:sz w:val="20"/>
        </w:rPr>
        <w:t>e 40 OA rezidentů. Zaměstnanci,</w:t>
      </w:r>
      <w:r>
        <w:rPr>
          <w:rFonts w:ascii="Tahoma" w:hAnsi="Tahoma" w:cs="Tahoma"/>
          <w:sz w:val="20"/>
        </w:rPr>
        <w:t xml:space="preserve"> abonenti</w:t>
      </w:r>
      <w:r w:rsidR="00175A50">
        <w:rPr>
          <w:rFonts w:ascii="Tahoma" w:hAnsi="Tahoma" w:cs="Tahoma"/>
          <w:sz w:val="20"/>
        </w:rPr>
        <w:t xml:space="preserve"> a ŽP+R</w:t>
      </w:r>
      <w:r>
        <w:rPr>
          <w:rFonts w:ascii="Tahoma" w:hAnsi="Tahoma" w:cs="Tahoma"/>
          <w:sz w:val="20"/>
        </w:rPr>
        <w:t xml:space="preserve"> zaplňují celkovou disponibilní kapacitu na hodnoceném území z 54,9%.</w:t>
      </w:r>
    </w:p>
    <w:p w:rsidR="006C6CAA" w:rsidRPr="00117EEB" w:rsidRDefault="006C6CAA" w:rsidP="006C6CAA">
      <w:pPr>
        <w:pStyle w:val="Odstavecseseznamem"/>
        <w:numPr>
          <w:ilvl w:val="0"/>
          <w:numId w:val="19"/>
        </w:numPr>
        <w:spacing w:line="300" w:lineRule="exact"/>
        <w:ind w:left="1281" w:hanging="357"/>
        <w:jc w:val="both"/>
        <w:rPr>
          <w:rFonts w:cs="Tahoma"/>
        </w:rPr>
      </w:pPr>
      <w:r>
        <w:rPr>
          <w:rFonts w:ascii="Tahoma" w:hAnsi="Tahoma" w:cs="Tahoma"/>
          <w:sz w:val="20"/>
        </w:rPr>
        <w:t xml:space="preserve">Ostatní vilové oblasti jsou klidné, jen severozápadní část je ovlivněna sportovním areálem </w:t>
      </w:r>
      <w:r>
        <w:rPr>
          <w:rFonts w:ascii="Tahoma" w:hAnsi="Tahoma" w:cs="Tahoma"/>
          <w:sz w:val="20"/>
        </w:rPr>
        <w:br/>
        <w:t>a restauračními zařízeními.</w:t>
      </w:r>
    </w:p>
    <w:p w:rsidR="00856E1A" w:rsidRDefault="00856E1A">
      <w:pPr>
        <w:rPr>
          <w:rFonts w:cs="Tahoma"/>
        </w:rPr>
      </w:pPr>
    </w:p>
    <w:p w:rsidR="00175A50" w:rsidRDefault="00175A50" w:rsidP="00175A50">
      <w:pPr>
        <w:pStyle w:val="Nadpis2"/>
      </w:pPr>
      <w:bookmarkStart w:id="26" w:name="_Toc330994825"/>
      <w:r>
        <w:t>Praha-Klánovice – souhrnná data</w:t>
      </w:r>
      <w:bookmarkEnd w:id="26"/>
    </w:p>
    <w:p w:rsidR="00175A50" w:rsidRP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Default="00175A50" w:rsidP="00175A50"/>
    <w:p w:rsidR="00175A50" w:rsidRPr="00175A50" w:rsidRDefault="00175A50" w:rsidP="00175A50"/>
    <w:tbl>
      <w:tblPr>
        <w:tblpPr w:leftFromText="141" w:rightFromText="141" w:vertAnchor="page" w:horzAnchor="page" w:tblpX="1924" w:tblpY="7503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4331"/>
        <w:gridCol w:w="1270"/>
        <w:gridCol w:w="1421"/>
        <w:gridCol w:w="1417"/>
      </w:tblGrid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>
              <w:rPr>
                <w:rFonts w:cs="Tahoma"/>
                <w:b/>
                <w:bCs/>
                <w:color w:val="000000"/>
              </w:rPr>
              <w:t>Řádek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b/>
                <w:bCs/>
                <w:color w:val="000000"/>
              </w:rPr>
            </w:pPr>
            <w:r>
              <w:rPr>
                <w:rFonts w:cs="Tahoma"/>
                <w:b/>
                <w:bCs/>
                <w:color w:val="000000"/>
              </w:rPr>
              <w:t>Celodenní</w:t>
            </w:r>
            <w:r w:rsidRPr="00EC1422">
              <w:rPr>
                <w:rFonts w:cs="Tahoma"/>
                <w:b/>
                <w:bCs/>
                <w:color w:val="000000"/>
              </w:rPr>
              <w:t xml:space="preserve"> dopravní průzkumy</w:t>
            </w:r>
            <w:r>
              <w:rPr>
                <w:rFonts w:cs="Tahoma"/>
                <w:b/>
                <w:bCs/>
                <w:color w:val="000000"/>
              </w:rPr>
              <w:t xml:space="preserve"> na vybraném území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>
              <w:rPr>
                <w:rFonts w:cs="Tahoma"/>
                <w:b/>
                <w:bCs/>
                <w:color w:val="000000"/>
              </w:rPr>
              <w:t>Klánovice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>
              <w:rPr>
                <w:rFonts w:cs="Tahoma"/>
                <w:b/>
                <w:bCs/>
                <w:color w:val="000000"/>
              </w:rPr>
              <w:t>Vidrholec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C1422">
              <w:rPr>
                <w:rFonts w:cs="Tahoma"/>
                <w:b/>
                <w:bCs/>
                <w:color w:val="000000"/>
              </w:rPr>
              <w:t>Celkem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BB22F1" w:rsidP="00BB22F1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Počet parkovacích stání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630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Počet OA – NOC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95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97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Průměrný počet OA 9,00 – 16,00 h.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293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46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339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Průměr</w:t>
            </w:r>
            <w:r>
              <w:rPr>
                <w:rFonts w:cs="Tahoma"/>
                <w:color w:val="000000"/>
              </w:rPr>
              <w:t>ný</w:t>
            </w:r>
            <w:r w:rsidRPr="00EC1422">
              <w:rPr>
                <w:rFonts w:cs="Tahoma"/>
                <w:color w:val="000000"/>
              </w:rPr>
              <w:t xml:space="preserve"> počet OA 9 – 16 h. – REZ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43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44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Příjezd všech vozidel 6,00 – 19,00 h.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804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113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917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Příjezd vozidel REZ 6,00 – 19,00 h.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56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57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7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Příjezd vozidel OST 6,00 – 19,00 h.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748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112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860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8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KP</w:t>
            </w:r>
            <w:r w:rsidRPr="00EC1422">
              <w:rPr>
                <w:rFonts w:cs="Tahoma"/>
                <w:color w:val="000000"/>
              </w:rPr>
              <w:t xml:space="preserve"> (0-1 hod.) vozidla OST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273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314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KP</w:t>
            </w:r>
            <w:r w:rsidRPr="00EC1422">
              <w:rPr>
                <w:rFonts w:cs="Tahoma"/>
                <w:color w:val="000000"/>
              </w:rPr>
              <w:t xml:space="preserve"> (1-2 hod.) vozidla OST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87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13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100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SP</w:t>
            </w:r>
            <w:r w:rsidRPr="00EC1422">
              <w:rPr>
                <w:rFonts w:cs="Tahoma"/>
                <w:color w:val="000000"/>
              </w:rPr>
              <w:t xml:space="preserve"> (2-6 hod.) vozidla OST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120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18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138</w:t>
            </w:r>
          </w:p>
        </w:tc>
      </w:tr>
      <w:tr w:rsidR="00175A50" w:rsidRPr="00EC1422" w:rsidTr="00175A50">
        <w:trPr>
          <w:trHeight w:val="300"/>
        </w:trPr>
        <w:tc>
          <w:tcPr>
            <w:tcW w:w="845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11</w:t>
            </w:r>
          </w:p>
        </w:tc>
        <w:tc>
          <w:tcPr>
            <w:tcW w:w="4331" w:type="dxa"/>
            <w:shd w:val="clear" w:color="auto" w:fill="auto"/>
            <w:noWrap/>
            <w:vAlign w:val="bottom"/>
            <w:hideMark/>
          </w:tcPr>
          <w:p w:rsidR="00175A50" w:rsidRPr="00EC1422" w:rsidRDefault="00175A50" w:rsidP="00175A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DP</w:t>
            </w:r>
            <w:r w:rsidRPr="00EC1422">
              <w:rPr>
                <w:rFonts w:cs="Tahoma"/>
                <w:color w:val="000000"/>
              </w:rPr>
              <w:t xml:space="preserve"> (nad 6 hod.) vozidla OST</w:t>
            </w:r>
          </w:p>
        </w:tc>
        <w:tc>
          <w:tcPr>
            <w:tcW w:w="1270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169</w:t>
            </w:r>
          </w:p>
        </w:tc>
        <w:tc>
          <w:tcPr>
            <w:tcW w:w="1421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25</w:t>
            </w:r>
          </w:p>
        </w:tc>
        <w:tc>
          <w:tcPr>
            <w:tcW w:w="1417" w:type="dxa"/>
            <w:vAlign w:val="center"/>
          </w:tcPr>
          <w:p w:rsidR="00175A50" w:rsidRPr="00EC1422" w:rsidRDefault="00175A50" w:rsidP="00175A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194</w:t>
            </w:r>
          </w:p>
        </w:tc>
      </w:tr>
    </w:tbl>
    <w:p w:rsidR="00117EEB" w:rsidRDefault="00117EEB">
      <w:pPr>
        <w:rPr>
          <w:rFonts w:cs="Tahoma"/>
        </w:rPr>
      </w:pPr>
    </w:p>
    <w:p w:rsidR="000918DD" w:rsidRPr="000918DD" w:rsidRDefault="000918DD" w:rsidP="000918DD"/>
    <w:p w:rsidR="00117EEB" w:rsidRDefault="00117EEB">
      <w:pPr>
        <w:rPr>
          <w:rFonts w:cs="Tahoma"/>
          <w:color w:val="FF0000"/>
        </w:rPr>
      </w:pPr>
    </w:p>
    <w:p w:rsidR="00175A50" w:rsidRDefault="00175A50">
      <w:pPr>
        <w:rPr>
          <w:rFonts w:cs="Tahoma"/>
          <w:color w:val="FF0000"/>
        </w:rPr>
      </w:pPr>
    </w:p>
    <w:p w:rsidR="00175A50" w:rsidRDefault="00175A50">
      <w:pPr>
        <w:rPr>
          <w:rFonts w:cs="Tahoma"/>
          <w:color w:val="FF0000"/>
        </w:rPr>
      </w:pPr>
    </w:p>
    <w:p w:rsidR="00175A50" w:rsidRDefault="00175A50">
      <w:pPr>
        <w:rPr>
          <w:rFonts w:cs="Tahoma"/>
          <w:color w:val="FF0000"/>
        </w:rPr>
      </w:pPr>
    </w:p>
    <w:p w:rsidR="00175A50" w:rsidRDefault="00175A50">
      <w:pPr>
        <w:rPr>
          <w:rFonts w:cs="Tahoma"/>
          <w:color w:val="FF0000"/>
        </w:rPr>
      </w:pPr>
    </w:p>
    <w:p w:rsidR="00175A50" w:rsidRPr="006C6CAA" w:rsidRDefault="00175A50">
      <w:pPr>
        <w:rPr>
          <w:rFonts w:cs="Tahoma"/>
          <w:color w:val="FF0000"/>
        </w:rPr>
      </w:pPr>
    </w:p>
    <w:p w:rsidR="00117EEB" w:rsidRPr="006C6CAA" w:rsidRDefault="00117EEB">
      <w:pPr>
        <w:rPr>
          <w:rFonts w:cs="Tahoma"/>
          <w:color w:val="FF0000"/>
        </w:rPr>
      </w:pPr>
    </w:p>
    <w:p w:rsidR="00117EEB" w:rsidRPr="006C6CAA" w:rsidRDefault="00117EEB">
      <w:pPr>
        <w:rPr>
          <w:rFonts w:cs="Tahoma"/>
          <w:color w:val="FF0000"/>
        </w:rPr>
      </w:pPr>
    </w:p>
    <w:p w:rsidR="00117EEB" w:rsidRPr="006C6CAA" w:rsidRDefault="00117EEB">
      <w:pPr>
        <w:rPr>
          <w:rFonts w:cs="Tahoma"/>
          <w:color w:val="FF0000"/>
        </w:rPr>
      </w:pPr>
    </w:p>
    <w:p w:rsidR="00117EEB" w:rsidRPr="006C6CAA" w:rsidRDefault="00117EEB">
      <w:pPr>
        <w:rPr>
          <w:rFonts w:cs="Tahoma"/>
          <w:color w:val="FF0000"/>
        </w:rPr>
      </w:pPr>
    </w:p>
    <w:p w:rsidR="00210964" w:rsidRDefault="00210964">
      <w:pPr>
        <w:rPr>
          <w:rFonts w:cs="Tahoma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5"/>
        <w:gridCol w:w="1315"/>
        <w:gridCol w:w="1559"/>
        <w:gridCol w:w="1559"/>
        <w:gridCol w:w="1701"/>
      </w:tblGrid>
      <w:tr w:rsidR="00D52DCB" w:rsidRPr="00EC1422" w:rsidTr="00D52DCB">
        <w:trPr>
          <w:trHeight w:val="315"/>
        </w:trPr>
        <w:tc>
          <w:tcPr>
            <w:tcW w:w="9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3A68ED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>
              <w:rPr>
                <w:rFonts w:cs="Tahoma"/>
                <w:b/>
                <w:bCs/>
              </w:rPr>
              <w:t>Klánovice</w:t>
            </w:r>
          </w:p>
        </w:tc>
      </w:tr>
      <w:tr w:rsidR="00D52DCB" w:rsidRPr="00EC1422" w:rsidTr="00D52DCB">
        <w:trPr>
          <w:trHeight w:val="3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b/>
                <w:bCs/>
                <w:color w:val="FF0000"/>
              </w:rPr>
            </w:pPr>
            <w:r w:rsidRPr="00EC1422">
              <w:rPr>
                <w:rFonts w:cs="Tahoma"/>
                <w:b/>
                <w:bCs/>
                <w:color w:val="FF000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C1422">
              <w:rPr>
                <w:rFonts w:cs="Tahoma"/>
                <w:b/>
                <w:bCs/>
                <w:color w:val="000000"/>
              </w:rPr>
              <w:t>NOC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C1422">
              <w:rPr>
                <w:rFonts w:cs="Tahoma"/>
                <w:b/>
                <w:bCs/>
                <w:color w:val="000000"/>
              </w:rPr>
              <w:t>DOPOLEDNE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C1422">
              <w:rPr>
                <w:rFonts w:cs="Tahoma"/>
                <w:b/>
                <w:bCs/>
                <w:color w:val="000000"/>
              </w:rPr>
              <w:t>POLEDNE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C1422">
              <w:rPr>
                <w:rFonts w:cs="Tahoma"/>
                <w:b/>
                <w:bCs/>
                <w:color w:val="000000"/>
              </w:rPr>
              <w:t>ODPOLEDNE</w:t>
            </w:r>
          </w:p>
        </w:tc>
      </w:tr>
      <w:tr w:rsidR="00D52DCB" w:rsidRPr="00EC1422" w:rsidTr="00D52DCB">
        <w:trPr>
          <w:trHeight w:val="3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</w:rPr>
            </w:pPr>
            <w:r w:rsidRPr="00EC1422">
              <w:rPr>
                <w:rFonts w:cs="Tahoma"/>
              </w:rPr>
              <w:t>Počet parkovacích stání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</w:tr>
      <w:tr w:rsidR="00D52DCB" w:rsidRPr="00EC1422" w:rsidTr="00D52DCB">
        <w:trPr>
          <w:trHeight w:val="300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Krátkodobě parkující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37</w:t>
            </w:r>
          </w:p>
        </w:tc>
      </w:tr>
      <w:tr w:rsidR="00D52DCB" w:rsidRPr="00EC1422" w:rsidTr="00D52DCB">
        <w:trPr>
          <w:trHeight w:val="300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Střednědobě parkující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</w:t>
            </w:r>
            <w:r w:rsidR="006C6E50">
              <w:rPr>
                <w:rFonts w:cs="Tahoma"/>
                <w:color w:val="00000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36</w:t>
            </w:r>
          </w:p>
        </w:tc>
      </w:tr>
      <w:tr w:rsidR="00D52DCB" w:rsidRPr="00EC1422" w:rsidTr="00D52DCB">
        <w:trPr>
          <w:trHeight w:val="3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Dlouhodobě parkující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727FEE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6C6E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168</w:t>
            </w:r>
          </w:p>
        </w:tc>
      </w:tr>
      <w:tr w:rsidR="00D52DCB" w:rsidRPr="00EC1422" w:rsidTr="00D52DCB">
        <w:trPr>
          <w:trHeight w:val="3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Rezidenti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727FEE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45</w:t>
            </w:r>
          </w:p>
        </w:tc>
      </w:tr>
      <w:tr w:rsidR="00D52DCB" w:rsidRPr="00EC1422" w:rsidTr="00D52DCB">
        <w:trPr>
          <w:trHeight w:val="3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Celkem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2DCB" w:rsidRPr="005B0C31" w:rsidRDefault="00727FEE" w:rsidP="00D52DCB">
            <w:pPr>
              <w:ind w:firstLine="0"/>
              <w:jc w:val="center"/>
            </w:pPr>
            <w: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2DCB" w:rsidRPr="005B0C31" w:rsidRDefault="00727FEE" w:rsidP="00727FEE">
            <w:pPr>
              <w:ind w:firstLine="0"/>
              <w:jc w:val="center"/>
            </w:pPr>
            <w: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2DCB" w:rsidRPr="005B0C31" w:rsidRDefault="006C6E50" w:rsidP="006C6E50">
            <w:pPr>
              <w:ind w:firstLine="0"/>
              <w:jc w:val="center"/>
            </w:pPr>
            <w:r>
              <w:t>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2DCB" w:rsidRDefault="006C6E50" w:rsidP="006C6E50">
            <w:pPr>
              <w:ind w:firstLine="0"/>
              <w:jc w:val="center"/>
            </w:pPr>
            <w:r>
              <w:t>286</w:t>
            </w:r>
          </w:p>
        </w:tc>
      </w:tr>
      <w:tr w:rsidR="00D52DCB" w:rsidRPr="00EC1422" w:rsidTr="00D52DCB">
        <w:trPr>
          <w:trHeight w:val="315"/>
        </w:trPr>
        <w:tc>
          <w:tcPr>
            <w:tcW w:w="9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3A68ED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</w:rPr>
            </w:pPr>
            <w:r>
              <w:rPr>
                <w:rFonts w:cs="Tahoma"/>
                <w:b/>
                <w:bCs/>
              </w:rPr>
              <w:t>Vidrholec</w:t>
            </w:r>
          </w:p>
        </w:tc>
      </w:tr>
      <w:tr w:rsidR="00D52DCB" w:rsidRPr="00EC1422" w:rsidTr="00D52DCB">
        <w:trPr>
          <w:trHeight w:val="3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b/>
                <w:bCs/>
                <w:color w:val="FF0000"/>
              </w:rPr>
            </w:pPr>
            <w:r w:rsidRPr="00EC1422">
              <w:rPr>
                <w:rFonts w:cs="Tahoma"/>
                <w:b/>
                <w:bCs/>
                <w:color w:val="FF000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C1422">
              <w:rPr>
                <w:rFonts w:cs="Tahoma"/>
                <w:b/>
                <w:bCs/>
                <w:color w:val="000000"/>
              </w:rPr>
              <w:t>NOC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C1422">
              <w:rPr>
                <w:rFonts w:cs="Tahoma"/>
                <w:b/>
                <w:bCs/>
                <w:color w:val="000000"/>
              </w:rPr>
              <w:t>DOPOLEDNE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C1422">
              <w:rPr>
                <w:rFonts w:cs="Tahoma"/>
                <w:b/>
                <w:bCs/>
                <w:color w:val="000000"/>
              </w:rPr>
              <w:t>POLEDNE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jc w:val="center"/>
              <w:rPr>
                <w:rFonts w:cs="Tahoma"/>
                <w:b/>
                <w:bCs/>
                <w:color w:val="000000"/>
              </w:rPr>
            </w:pPr>
            <w:r w:rsidRPr="00EC1422">
              <w:rPr>
                <w:rFonts w:cs="Tahoma"/>
                <w:b/>
                <w:bCs/>
                <w:color w:val="000000"/>
              </w:rPr>
              <w:t>ODPOLEDNE</w:t>
            </w:r>
          </w:p>
        </w:tc>
      </w:tr>
      <w:tr w:rsidR="00D52DCB" w:rsidRPr="00EC1422" w:rsidTr="00D52DCB">
        <w:trPr>
          <w:trHeight w:val="300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Počet parkovacích stání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727FEE" w:rsidP="006C6E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</w:tr>
      <w:tr w:rsidR="00D52DCB" w:rsidRPr="00EC1422" w:rsidTr="00D52DCB">
        <w:trPr>
          <w:trHeight w:val="300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Krátkodobě parkující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6C6E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</w:t>
            </w:r>
          </w:p>
        </w:tc>
      </w:tr>
      <w:tr w:rsidR="00D52DCB" w:rsidRPr="00EC1422" w:rsidTr="00D52DCB">
        <w:trPr>
          <w:trHeight w:val="300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Střednědobě parkující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6C6E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</w:t>
            </w:r>
          </w:p>
        </w:tc>
      </w:tr>
      <w:tr w:rsidR="00D52DCB" w:rsidRPr="00EC1422" w:rsidTr="00D52DCB">
        <w:trPr>
          <w:trHeight w:val="3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Dlouhodobě parkující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6C6E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  <w:r w:rsidR="006C6E50">
              <w:rPr>
                <w:rFonts w:cs="Tahoma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25</w:t>
            </w:r>
          </w:p>
        </w:tc>
      </w:tr>
      <w:tr w:rsidR="00D52DCB" w:rsidRPr="00EC1422" w:rsidTr="00D52DCB">
        <w:trPr>
          <w:trHeight w:val="3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C1422">
              <w:rPr>
                <w:rFonts w:cs="Tahoma"/>
                <w:color w:val="000000"/>
              </w:rPr>
              <w:t>Rezidenti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6C6E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727FEE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DCB" w:rsidRPr="00EC1422" w:rsidRDefault="006C6E50" w:rsidP="00D52DC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</w:t>
            </w:r>
          </w:p>
        </w:tc>
      </w:tr>
      <w:tr w:rsidR="00D52DCB" w:rsidRPr="00EC1422" w:rsidTr="00D52DCB">
        <w:trPr>
          <w:trHeight w:val="3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2DCB" w:rsidRPr="00EC1422" w:rsidRDefault="00D52DCB" w:rsidP="00D52DC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Celkem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2DCB" w:rsidRPr="00123F79" w:rsidRDefault="00727FEE" w:rsidP="006C6E50">
            <w:pPr>
              <w:ind w:firstLine="0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2DCB" w:rsidRPr="00123F79" w:rsidRDefault="00727FEE" w:rsidP="00D52DCB">
            <w: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2DCB" w:rsidRPr="00123F79" w:rsidRDefault="006C6E50" w:rsidP="006C6E50">
            <w:pPr>
              <w:ind w:firstLine="0"/>
              <w:jc w:val="center"/>
            </w:pPr>
            <w: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2DCB" w:rsidRDefault="006C6E50" w:rsidP="006C6E50">
            <w:pPr>
              <w:ind w:firstLine="0"/>
              <w:jc w:val="center"/>
            </w:pPr>
            <w:r>
              <w:t>44</w:t>
            </w:r>
          </w:p>
        </w:tc>
      </w:tr>
    </w:tbl>
    <w:p w:rsidR="00210964" w:rsidRDefault="00210964" w:rsidP="00D52DCB">
      <w:pPr>
        <w:ind w:firstLine="0"/>
        <w:rPr>
          <w:rFonts w:cs="Tahoma"/>
        </w:rPr>
      </w:pPr>
    </w:p>
    <w:p w:rsidR="00D52DCB" w:rsidRDefault="00D52DCB" w:rsidP="00D52DCB">
      <w:pPr>
        <w:ind w:firstLine="0"/>
        <w:rPr>
          <w:rFonts w:cs="Tahoma"/>
        </w:rPr>
      </w:pPr>
    </w:p>
    <w:p w:rsidR="00C6794F" w:rsidRDefault="00C6794F" w:rsidP="00575342">
      <w:r>
        <w:br w:type="page"/>
      </w:r>
    </w:p>
    <w:p w:rsidR="00175A50" w:rsidRPr="0062062B" w:rsidRDefault="00175A50" w:rsidP="00175A50">
      <w:pPr>
        <w:pStyle w:val="Nadpis1"/>
      </w:pPr>
      <w:bookmarkStart w:id="27" w:name="_Toc330994826"/>
      <w:r w:rsidRPr="0062062B">
        <w:lastRenderedPageBreak/>
        <w:t>Hodnocení ankety na hodnoceném území</w:t>
      </w:r>
      <w:bookmarkEnd w:id="27"/>
    </w:p>
    <w:p w:rsidR="006C6E50" w:rsidRDefault="006C6E50">
      <w:pPr>
        <w:rPr>
          <w:rFonts w:cs="Tahoma"/>
        </w:rPr>
      </w:pPr>
    </w:p>
    <w:p w:rsidR="0062062B" w:rsidRDefault="0062062B" w:rsidP="0062062B">
      <w:pPr>
        <w:pStyle w:val="Nadpis2"/>
        <w:spacing w:line="300" w:lineRule="exact"/>
      </w:pPr>
      <w:bookmarkStart w:id="28" w:name="_Toc319058039"/>
      <w:bookmarkStart w:id="29" w:name="_Toc327347494"/>
      <w:bookmarkStart w:id="30" w:name="_Toc327348555"/>
      <w:bookmarkStart w:id="31" w:name="_Toc327348662"/>
      <w:bookmarkStart w:id="32" w:name="_Toc327348750"/>
      <w:bookmarkStart w:id="33" w:name="_Toc327348838"/>
      <w:bookmarkStart w:id="34" w:name="_Toc327357747"/>
      <w:bookmarkStart w:id="35" w:name="_Toc330994827"/>
      <w:r>
        <w:t>Výsledky anketních průzkumů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175A50" w:rsidRDefault="00175A50" w:rsidP="00175A50"/>
    <w:p w:rsidR="00175A50" w:rsidRDefault="00175A50" w:rsidP="00266B61">
      <w:pPr>
        <w:jc w:val="both"/>
      </w:pPr>
      <w:r>
        <w:t xml:space="preserve">Cílem ankety bylo zjistit chování řidičů v okolí železniční zastávky Praha- Klánovice, ale i v ostatních </w:t>
      </w:r>
      <w:r w:rsidR="00266B61">
        <w:t xml:space="preserve">oblastech vzdálenějších od žel. </w:t>
      </w:r>
      <w:proofErr w:type="gramStart"/>
      <w:r>
        <w:t>zastávky</w:t>
      </w:r>
      <w:proofErr w:type="gramEnd"/>
      <w:r>
        <w:t>.</w:t>
      </w:r>
      <w:r w:rsidR="00266B61">
        <w:t xml:space="preserve"> Hlavním předmětem ankety bylo zjištění, zda řidiči parkující v okolí žel. </w:t>
      </w:r>
      <w:proofErr w:type="gramStart"/>
      <w:r w:rsidR="00266B61">
        <w:t>zastávky</w:t>
      </w:r>
      <w:proofErr w:type="gramEnd"/>
      <w:r w:rsidR="00266B61">
        <w:t xml:space="preserve"> pokračují dále do cíle své cesty vlakem linky S zahrnuté do PID nebo jinými spoji hromadné dopravy. Souběžně s anketními průzkumy probíhaly průzkumy kapacitního zatížení komunikací, které potvrdily enormní zatížení komunikací v okolí žel. </w:t>
      </w:r>
      <w:proofErr w:type="gramStart"/>
      <w:r w:rsidR="00266B61">
        <w:t>zastávky</w:t>
      </w:r>
      <w:proofErr w:type="gramEnd"/>
      <w:r w:rsidR="00266B61">
        <w:t>.</w:t>
      </w:r>
      <w:r>
        <w:t xml:space="preserve"> </w:t>
      </w:r>
    </w:p>
    <w:p w:rsidR="00175A50" w:rsidRDefault="00175A50" w:rsidP="00175A50"/>
    <w:p w:rsidR="0062062B" w:rsidRDefault="0062062B" w:rsidP="0062062B">
      <w:pPr>
        <w:ind w:right="637" w:firstLine="0"/>
      </w:pPr>
      <w:r>
        <w:t>Termíny realizace anketních průzkumů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67"/>
        <w:gridCol w:w="4617"/>
      </w:tblGrid>
      <w:tr w:rsidR="00175A50" w:rsidRPr="00D6643A" w:rsidTr="0062062B">
        <w:tc>
          <w:tcPr>
            <w:tcW w:w="5167" w:type="dxa"/>
          </w:tcPr>
          <w:p w:rsidR="0062062B" w:rsidRPr="00D6643A" w:rsidRDefault="0062062B" w:rsidP="0062062B">
            <w:pPr>
              <w:autoSpaceDE w:val="0"/>
              <w:autoSpaceDN w:val="0"/>
              <w:adjustRightInd w:val="0"/>
              <w:ind w:firstLine="0"/>
              <w:rPr>
                <w:rFonts w:cs="Tahoma"/>
              </w:rPr>
            </w:pPr>
            <w:r>
              <w:rPr>
                <w:rFonts w:cs="Tahoma"/>
              </w:rPr>
              <w:t>Lokalita</w:t>
            </w:r>
          </w:p>
        </w:tc>
        <w:tc>
          <w:tcPr>
            <w:tcW w:w="4617" w:type="dxa"/>
          </w:tcPr>
          <w:p w:rsidR="0062062B" w:rsidRPr="00D6643A" w:rsidRDefault="0062062B" w:rsidP="0062062B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Termín</w:t>
            </w:r>
          </w:p>
        </w:tc>
      </w:tr>
      <w:tr w:rsidR="00175A50" w:rsidRPr="00D6643A" w:rsidTr="0062062B">
        <w:tc>
          <w:tcPr>
            <w:tcW w:w="5167" w:type="dxa"/>
          </w:tcPr>
          <w:p w:rsidR="0062062B" w:rsidRPr="00D6643A" w:rsidRDefault="0062062B" w:rsidP="0062062B">
            <w:pPr>
              <w:autoSpaceDE w:val="0"/>
              <w:autoSpaceDN w:val="0"/>
              <w:adjustRightInd w:val="0"/>
              <w:ind w:firstLine="0"/>
              <w:rPr>
                <w:rFonts w:cs="Tahoma"/>
              </w:rPr>
            </w:pPr>
            <w:r>
              <w:rPr>
                <w:rFonts w:cs="Tahoma"/>
              </w:rPr>
              <w:t>Klánovice</w:t>
            </w:r>
          </w:p>
        </w:tc>
        <w:tc>
          <w:tcPr>
            <w:tcW w:w="4617" w:type="dxa"/>
          </w:tcPr>
          <w:p w:rsidR="0062062B" w:rsidRPr="00D6643A" w:rsidRDefault="007C08CF" w:rsidP="0062062B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14</w:t>
            </w:r>
            <w:r w:rsidR="003B360E">
              <w:rPr>
                <w:rFonts w:cs="Tahoma"/>
              </w:rPr>
              <w:t xml:space="preserve"> - </w:t>
            </w:r>
            <w:proofErr w:type="gramStart"/>
            <w:r w:rsidR="003B360E">
              <w:rPr>
                <w:rFonts w:cs="Tahoma"/>
              </w:rPr>
              <w:t>15</w:t>
            </w:r>
            <w:r>
              <w:rPr>
                <w:rFonts w:cs="Tahoma"/>
              </w:rPr>
              <w:t>.6.2012</w:t>
            </w:r>
            <w:proofErr w:type="gramEnd"/>
          </w:p>
        </w:tc>
      </w:tr>
      <w:tr w:rsidR="00175A50" w:rsidRPr="00D6643A" w:rsidTr="0062062B">
        <w:tc>
          <w:tcPr>
            <w:tcW w:w="5167" w:type="dxa"/>
          </w:tcPr>
          <w:p w:rsidR="0062062B" w:rsidRPr="00D6643A" w:rsidRDefault="0062062B" w:rsidP="0062062B">
            <w:pPr>
              <w:autoSpaceDE w:val="0"/>
              <w:autoSpaceDN w:val="0"/>
              <w:adjustRightInd w:val="0"/>
              <w:ind w:firstLine="0"/>
              <w:rPr>
                <w:rFonts w:cs="Tahoma"/>
              </w:rPr>
            </w:pPr>
            <w:r>
              <w:rPr>
                <w:rFonts w:cs="Tahoma"/>
              </w:rPr>
              <w:t>Vidrholec</w:t>
            </w:r>
          </w:p>
        </w:tc>
        <w:tc>
          <w:tcPr>
            <w:tcW w:w="4617" w:type="dxa"/>
          </w:tcPr>
          <w:p w:rsidR="0062062B" w:rsidRPr="00D6643A" w:rsidRDefault="007C08CF" w:rsidP="0062062B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ahoma"/>
              </w:rPr>
            </w:pPr>
            <w:r>
              <w:rPr>
                <w:rFonts w:cs="Tahoma"/>
              </w:rPr>
              <w:t>14</w:t>
            </w:r>
            <w:r w:rsidR="003B360E">
              <w:rPr>
                <w:rFonts w:cs="Tahoma"/>
              </w:rPr>
              <w:t xml:space="preserve"> - </w:t>
            </w:r>
            <w:proofErr w:type="gramStart"/>
            <w:r w:rsidR="003B360E">
              <w:rPr>
                <w:rFonts w:cs="Tahoma"/>
              </w:rPr>
              <w:t>15</w:t>
            </w:r>
            <w:r>
              <w:rPr>
                <w:rFonts w:cs="Tahoma"/>
              </w:rPr>
              <w:t>.6.2012</w:t>
            </w:r>
            <w:proofErr w:type="gramEnd"/>
          </w:p>
        </w:tc>
      </w:tr>
    </w:tbl>
    <w:p w:rsidR="0062062B" w:rsidRDefault="0062062B" w:rsidP="0062062B">
      <w:pPr>
        <w:autoSpaceDE w:val="0"/>
        <w:autoSpaceDN w:val="0"/>
        <w:adjustRightInd w:val="0"/>
        <w:ind w:firstLine="0"/>
        <w:rPr>
          <w:rFonts w:cs="Tahoma"/>
        </w:rPr>
      </w:pPr>
    </w:p>
    <w:p w:rsidR="0062062B" w:rsidRPr="00C6794F" w:rsidRDefault="0062062B" w:rsidP="00C6794F">
      <w:pPr>
        <w:ind w:firstLine="0"/>
        <w:rPr>
          <w:b/>
        </w:rPr>
      </w:pPr>
      <w:bookmarkStart w:id="36" w:name="_Toc327347495"/>
      <w:bookmarkStart w:id="37" w:name="_Toc327348556"/>
      <w:bookmarkStart w:id="38" w:name="_Toc327348663"/>
      <w:bookmarkStart w:id="39" w:name="_Toc327348751"/>
      <w:bookmarkStart w:id="40" w:name="_Toc327348839"/>
      <w:r w:rsidRPr="00C6794F">
        <w:rPr>
          <w:b/>
        </w:rPr>
        <w:t>Základní informace</w:t>
      </w:r>
      <w:bookmarkEnd w:id="36"/>
      <w:bookmarkEnd w:id="37"/>
      <w:bookmarkEnd w:id="38"/>
      <w:bookmarkEnd w:id="39"/>
      <w:bookmarkEnd w:id="40"/>
    </w:p>
    <w:p w:rsidR="0062062B" w:rsidRPr="00BB22F1" w:rsidRDefault="0062062B" w:rsidP="0062062B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line="300" w:lineRule="exact"/>
        <w:ind w:left="714" w:hanging="357"/>
        <w:rPr>
          <w:rFonts w:ascii="Tahoma" w:hAnsi="Tahoma" w:cs="Tahoma"/>
          <w:sz w:val="20"/>
        </w:rPr>
      </w:pPr>
      <w:r w:rsidRPr="00BB22F1">
        <w:rPr>
          <w:rFonts w:ascii="Tahoma" w:hAnsi="Tahoma" w:cs="Tahoma"/>
          <w:sz w:val="20"/>
        </w:rPr>
        <w:t>Na</w:t>
      </w:r>
      <w:r w:rsidR="00875705" w:rsidRPr="00BB22F1">
        <w:rPr>
          <w:rFonts w:ascii="Tahoma" w:hAnsi="Tahoma" w:cs="Tahoma"/>
          <w:sz w:val="20"/>
        </w:rPr>
        <w:t xml:space="preserve"> anketní dotazy odpovědělo 235</w:t>
      </w:r>
      <w:r w:rsidRPr="00BB22F1">
        <w:rPr>
          <w:rFonts w:ascii="Tahoma" w:hAnsi="Tahoma" w:cs="Tahoma"/>
          <w:sz w:val="20"/>
        </w:rPr>
        <w:t xml:space="preserve"> respondentů</w:t>
      </w:r>
      <w:r w:rsidR="003B360E" w:rsidRPr="00BB22F1">
        <w:rPr>
          <w:rFonts w:ascii="Tahoma" w:hAnsi="Tahoma" w:cs="Tahoma"/>
          <w:sz w:val="20"/>
        </w:rPr>
        <w:t>,</w:t>
      </w:r>
      <w:r w:rsidRPr="00BB22F1">
        <w:rPr>
          <w:rFonts w:ascii="Tahoma" w:hAnsi="Tahoma" w:cs="Tahoma"/>
          <w:sz w:val="20"/>
        </w:rPr>
        <w:t xml:space="preserve"> jejichž odpovědí byly zařazeny do databáze. </w:t>
      </w:r>
    </w:p>
    <w:p w:rsidR="0062062B" w:rsidRPr="00BB22F1" w:rsidRDefault="0062062B" w:rsidP="0062062B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line="300" w:lineRule="exact"/>
        <w:ind w:left="714" w:hanging="357"/>
        <w:rPr>
          <w:rFonts w:ascii="Tahoma" w:hAnsi="Tahoma" w:cs="Tahoma"/>
          <w:sz w:val="20"/>
        </w:rPr>
      </w:pPr>
      <w:r w:rsidRPr="00BB22F1">
        <w:rPr>
          <w:rFonts w:ascii="Tahoma" w:hAnsi="Tahoma" w:cs="Tahoma"/>
          <w:sz w:val="20"/>
        </w:rPr>
        <w:t>Nebyly vyhodnoceny neúspěšné pokusy o dotaz, pouze subjektivně sčítači uváděli úspěšnost položení dotazu na příjezdu cca. 80 % a na odjezdu cca. 50 %.</w:t>
      </w:r>
    </w:p>
    <w:p w:rsidR="0062062B" w:rsidRPr="00BB22F1" w:rsidRDefault="00875705" w:rsidP="0062062B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line="300" w:lineRule="exact"/>
        <w:ind w:left="714" w:hanging="357"/>
        <w:rPr>
          <w:rFonts w:ascii="Tahoma" w:hAnsi="Tahoma" w:cs="Tahoma"/>
          <w:sz w:val="20"/>
        </w:rPr>
      </w:pPr>
      <w:r w:rsidRPr="00BB22F1">
        <w:rPr>
          <w:rFonts w:ascii="Tahoma" w:hAnsi="Tahoma" w:cs="Tahoma"/>
          <w:sz w:val="20"/>
        </w:rPr>
        <w:t>Z 235</w:t>
      </w:r>
      <w:r w:rsidR="0062062B" w:rsidRPr="00BB22F1">
        <w:rPr>
          <w:rFonts w:ascii="Tahoma" w:hAnsi="Tahoma" w:cs="Tahoma"/>
          <w:sz w:val="20"/>
        </w:rPr>
        <w:t xml:space="preserve"> respondentů jich poté:</w:t>
      </w:r>
    </w:p>
    <w:p w:rsidR="0062062B" w:rsidRPr="00BB22F1" w:rsidRDefault="007C08CF" w:rsidP="0062062B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 w:rsidRPr="00BB22F1">
        <w:rPr>
          <w:rFonts w:ascii="Tahoma" w:hAnsi="Tahoma" w:cs="Tahoma"/>
          <w:sz w:val="20"/>
        </w:rPr>
        <w:t>48</w:t>
      </w:r>
      <w:r w:rsidR="0062062B" w:rsidRPr="00BB22F1">
        <w:rPr>
          <w:rFonts w:ascii="Tahoma" w:hAnsi="Tahoma" w:cs="Tahoma"/>
          <w:sz w:val="20"/>
        </w:rPr>
        <w:t xml:space="preserve"> mělo cíl cesty v lokalitě</w:t>
      </w:r>
    </w:p>
    <w:p w:rsidR="0062062B" w:rsidRPr="00BB22F1" w:rsidRDefault="007C08CF" w:rsidP="0062062B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 w:rsidRPr="00BB22F1">
        <w:rPr>
          <w:rFonts w:ascii="Tahoma" w:hAnsi="Tahoma" w:cs="Tahoma"/>
          <w:sz w:val="20"/>
        </w:rPr>
        <w:t>187</w:t>
      </w:r>
      <w:r w:rsidR="0062062B" w:rsidRPr="00BB22F1">
        <w:rPr>
          <w:rFonts w:ascii="Tahoma" w:hAnsi="Tahoma" w:cs="Tahoma"/>
          <w:sz w:val="20"/>
        </w:rPr>
        <w:t xml:space="preserve"> pokračovalo do cíle cesty </w:t>
      </w:r>
      <w:r w:rsidRPr="00BB22F1">
        <w:rPr>
          <w:rFonts w:ascii="Tahoma" w:hAnsi="Tahoma" w:cs="Tahoma"/>
          <w:sz w:val="20"/>
        </w:rPr>
        <w:t>M</w:t>
      </w:r>
      <w:r w:rsidR="0062062B" w:rsidRPr="00BB22F1">
        <w:rPr>
          <w:rFonts w:ascii="Tahoma" w:hAnsi="Tahoma" w:cs="Tahoma"/>
          <w:sz w:val="20"/>
        </w:rPr>
        <w:t>HD</w:t>
      </w:r>
      <w:r w:rsidR="003B360E" w:rsidRPr="00BB22F1">
        <w:rPr>
          <w:rFonts w:ascii="Tahoma" w:hAnsi="Tahoma" w:cs="Tahoma"/>
          <w:sz w:val="20"/>
        </w:rPr>
        <w:t xml:space="preserve"> – dále též živelné P+R nebo ŽP+P</w:t>
      </w:r>
    </w:p>
    <w:p w:rsidR="0062062B" w:rsidRPr="00BB22F1" w:rsidRDefault="0062062B" w:rsidP="0062062B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line="300" w:lineRule="exact"/>
        <w:ind w:left="714" w:hanging="357"/>
        <w:rPr>
          <w:rFonts w:ascii="Tahoma" w:hAnsi="Tahoma" w:cs="Tahoma"/>
          <w:sz w:val="20"/>
        </w:rPr>
      </w:pPr>
      <w:proofErr w:type="gramStart"/>
      <w:r w:rsidRPr="00BB22F1">
        <w:rPr>
          <w:rFonts w:ascii="Tahoma" w:hAnsi="Tahoma" w:cs="Tahoma"/>
          <w:sz w:val="20"/>
        </w:rPr>
        <w:t>Ze</w:t>
      </w:r>
      <w:proofErr w:type="gramEnd"/>
      <w:r w:rsidRPr="00BB22F1">
        <w:rPr>
          <w:rFonts w:ascii="Tahoma" w:hAnsi="Tahoma" w:cs="Tahoma"/>
          <w:sz w:val="20"/>
        </w:rPr>
        <w:t xml:space="preserve"> </w:t>
      </w:r>
      <w:r w:rsidR="007C08CF" w:rsidRPr="00BB22F1">
        <w:rPr>
          <w:rFonts w:ascii="Tahoma" w:hAnsi="Tahoma" w:cs="Tahoma"/>
          <w:sz w:val="20"/>
        </w:rPr>
        <w:t>235</w:t>
      </w:r>
      <w:r w:rsidRPr="00BB22F1">
        <w:rPr>
          <w:rFonts w:ascii="Tahoma" w:hAnsi="Tahoma" w:cs="Tahoma"/>
          <w:sz w:val="20"/>
        </w:rPr>
        <w:t xml:space="preserve"> respondentů uvedlo jako zdroj své cesty:</w:t>
      </w:r>
    </w:p>
    <w:p w:rsidR="0062062B" w:rsidRPr="00BB22F1" w:rsidRDefault="00EB7F79" w:rsidP="0062062B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35</w:t>
      </w:r>
      <w:r w:rsidR="007C08CF" w:rsidRPr="00BB22F1">
        <w:rPr>
          <w:rFonts w:ascii="Tahoma" w:hAnsi="Tahoma" w:cs="Tahoma"/>
          <w:sz w:val="20"/>
        </w:rPr>
        <w:t xml:space="preserve"> – Praha-Klánovice</w:t>
      </w:r>
      <w:r w:rsidR="003B360E" w:rsidRPr="00BB22F1">
        <w:rPr>
          <w:rFonts w:ascii="Tahoma" w:hAnsi="Tahoma" w:cs="Tahoma"/>
          <w:sz w:val="20"/>
        </w:rPr>
        <w:t xml:space="preserve"> – tj. jsou pro další účely považováni za rezidenty.</w:t>
      </w:r>
    </w:p>
    <w:p w:rsidR="0062062B" w:rsidRPr="00BB22F1" w:rsidRDefault="00EB7F79" w:rsidP="0062062B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  <w:lang w:eastAsia="cs-CZ"/>
        </w:rPr>
        <w:t>19</w:t>
      </w:r>
      <w:r w:rsidR="007C08CF" w:rsidRPr="00BB22F1">
        <w:rPr>
          <w:rFonts w:ascii="Tahoma" w:hAnsi="Tahoma" w:cs="Tahoma"/>
          <w:noProof/>
          <w:sz w:val="20"/>
          <w:lang w:eastAsia="cs-CZ"/>
        </w:rPr>
        <w:t xml:space="preserve"> – Květnice</w:t>
      </w:r>
    </w:p>
    <w:p w:rsidR="0062062B" w:rsidRPr="00BB22F1" w:rsidRDefault="00EB7F79" w:rsidP="0062062B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10</w:t>
      </w:r>
      <w:r w:rsidR="007C08CF" w:rsidRPr="00BB22F1">
        <w:rPr>
          <w:rFonts w:ascii="Tahoma" w:hAnsi="Tahoma" w:cs="Tahoma"/>
          <w:sz w:val="20"/>
        </w:rPr>
        <w:t xml:space="preserve"> – Sibřina</w:t>
      </w:r>
    </w:p>
    <w:p w:rsidR="007C08CF" w:rsidRPr="00BB22F1" w:rsidRDefault="00EB7F79" w:rsidP="0062062B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45</w:t>
      </w:r>
      <w:r w:rsidR="007C08CF" w:rsidRPr="00BB22F1">
        <w:rPr>
          <w:rFonts w:ascii="Tahoma" w:hAnsi="Tahoma" w:cs="Tahoma"/>
          <w:sz w:val="20"/>
        </w:rPr>
        <w:t xml:space="preserve"> – Šestajovice</w:t>
      </w:r>
    </w:p>
    <w:p w:rsidR="007C08CF" w:rsidRPr="00BB22F1" w:rsidRDefault="00EB7F79" w:rsidP="0062062B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36</w:t>
      </w:r>
      <w:r w:rsidR="007C08CF" w:rsidRPr="00BB22F1">
        <w:rPr>
          <w:rFonts w:ascii="Tahoma" w:hAnsi="Tahoma" w:cs="Tahoma"/>
          <w:sz w:val="20"/>
        </w:rPr>
        <w:t xml:space="preserve"> – Újezd nad Lesy</w:t>
      </w:r>
    </w:p>
    <w:p w:rsidR="007C08CF" w:rsidRPr="00BB22F1" w:rsidRDefault="00EB7F79" w:rsidP="0062062B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6</w:t>
      </w:r>
      <w:r w:rsidR="007C08CF" w:rsidRPr="00BB22F1">
        <w:rPr>
          <w:rFonts w:ascii="Tahoma" w:hAnsi="Tahoma" w:cs="Tahoma"/>
          <w:sz w:val="20"/>
        </w:rPr>
        <w:t xml:space="preserve"> – Úvaly</w:t>
      </w:r>
    </w:p>
    <w:p w:rsidR="007C08CF" w:rsidRDefault="00EB7F79" w:rsidP="0062062B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4</w:t>
      </w:r>
      <w:r w:rsidR="007C08CF" w:rsidRPr="00BB22F1">
        <w:rPr>
          <w:rFonts w:ascii="Tahoma" w:hAnsi="Tahoma" w:cs="Tahoma"/>
          <w:sz w:val="20"/>
        </w:rPr>
        <w:t xml:space="preserve"> – Ostatní</w:t>
      </w:r>
      <w:r>
        <w:rPr>
          <w:rFonts w:ascii="Tahoma" w:hAnsi="Tahoma" w:cs="Tahoma"/>
          <w:sz w:val="20"/>
        </w:rPr>
        <w:t>-sever</w:t>
      </w:r>
    </w:p>
    <w:p w:rsidR="00EB7F79" w:rsidRDefault="00EB7F79" w:rsidP="00EB7F79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5</w:t>
      </w:r>
      <w:r w:rsidRPr="00BB22F1">
        <w:rPr>
          <w:rFonts w:ascii="Tahoma" w:hAnsi="Tahoma" w:cs="Tahoma"/>
          <w:sz w:val="20"/>
        </w:rPr>
        <w:t xml:space="preserve"> – Ostatní</w:t>
      </w:r>
      <w:r>
        <w:rPr>
          <w:rFonts w:ascii="Tahoma" w:hAnsi="Tahoma" w:cs="Tahoma"/>
          <w:sz w:val="20"/>
        </w:rPr>
        <w:t>-jih</w:t>
      </w:r>
    </w:p>
    <w:p w:rsidR="00EB7F79" w:rsidRDefault="00EB7F79" w:rsidP="00EB7F79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22</w:t>
      </w:r>
      <w:r w:rsidRPr="00BB22F1">
        <w:rPr>
          <w:rFonts w:ascii="Tahoma" w:hAnsi="Tahoma" w:cs="Tahoma"/>
          <w:sz w:val="20"/>
        </w:rPr>
        <w:t xml:space="preserve"> – zdroj neznámý</w:t>
      </w:r>
    </w:p>
    <w:p w:rsidR="00EB7F79" w:rsidRDefault="00EB7F79" w:rsidP="00EB7F79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2 – Praha</w:t>
      </w:r>
    </w:p>
    <w:p w:rsidR="00EB7F79" w:rsidRDefault="00EB7F79" w:rsidP="00EB7F79">
      <w:pPr>
        <w:pStyle w:val="Odstavecseseznamem"/>
        <w:numPr>
          <w:ilvl w:val="1"/>
          <w:numId w:val="26"/>
        </w:numPr>
        <w:autoSpaceDE w:val="0"/>
        <w:autoSpaceDN w:val="0"/>
        <w:adjustRightInd w:val="0"/>
        <w:spacing w:line="300" w:lineRule="exac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2 – Koloděje</w:t>
      </w:r>
    </w:p>
    <w:p w:rsidR="00875705" w:rsidRPr="00875705" w:rsidRDefault="00AA5AC4" w:rsidP="00875705">
      <w:pPr>
        <w:autoSpaceDE w:val="0"/>
        <w:autoSpaceDN w:val="0"/>
        <w:adjustRightInd w:val="0"/>
        <w:rPr>
          <w:rFonts w:cs="Tahoma"/>
          <w:color w:val="FF0000"/>
        </w:rPr>
      </w:pPr>
      <w:r w:rsidRPr="00AA5AC4">
        <w:rPr>
          <w:noProof/>
        </w:rPr>
        <w:t xml:space="preserve"> </w:t>
      </w:r>
    </w:p>
    <w:p w:rsidR="00117EEB" w:rsidRDefault="00117EEB" w:rsidP="00875705">
      <w:pPr>
        <w:ind w:firstLine="0"/>
        <w:rPr>
          <w:rFonts w:cs="Tahoma"/>
        </w:rPr>
      </w:pPr>
    </w:p>
    <w:p w:rsidR="0062062B" w:rsidRDefault="0062062B">
      <w:pPr>
        <w:rPr>
          <w:rFonts w:cs="Tahoma"/>
        </w:rPr>
      </w:pPr>
    </w:p>
    <w:p w:rsidR="0062062B" w:rsidRDefault="0062062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875705" w:rsidRDefault="00875705">
      <w:pPr>
        <w:rPr>
          <w:rFonts w:cs="Tahoma"/>
        </w:rPr>
      </w:pPr>
    </w:p>
    <w:p w:rsidR="00875705" w:rsidRDefault="00875705">
      <w:pPr>
        <w:rPr>
          <w:rFonts w:cs="Tahoma"/>
        </w:rPr>
      </w:pPr>
    </w:p>
    <w:p w:rsidR="00875705" w:rsidRDefault="00875705">
      <w:pPr>
        <w:rPr>
          <w:rFonts w:cs="Tahoma"/>
        </w:rPr>
      </w:pPr>
    </w:p>
    <w:p w:rsidR="00875705" w:rsidRDefault="00875705">
      <w:pPr>
        <w:rPr>
          <w:rFonts w:cs="Tahoma"/>
        </w:rPr>
      </w:pPr>
    </w:p>
    <w:p w:rsidR="00875705" w:rsidRDefault="00875705">
      <w:pPr>
        <w:rPr>
          <w:rFonts w:cs="Tahoma"/>
        </w:rPr>
      </w:pPr>
    </w:p>
    <w:p w:rsidR="00875705" w:rsidRDefault="00EB7F79">
      <w:pPr>
        <w:rPr>
          <w:rFonts w:cs="Tahoma"/>
        </w:rPr>
      </w:pPr>
      <w:r>
        <w:rPr>
          <w:rFonts w:cs="Tahoma"/>
          <w:noProof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180975</wp:posOffset>
            </wp:positionV>
            <wp:extent cx="5976620" cy="3859530"/>
            <wp:effectExtent l="0" t="0" r="5080" b="7620"/>
            <wp:wrapNone/>
            <wp:docPr id="8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875705" w:rsidRDefault="00875705">
      <w:pPr>
        <w:rPr>
          <w:rFonts w:cs="Tahoma"/>
        </w:rPr>
      </w:pPr>
    </w:p>
    <w:p w:rsidR="00875705" w:rsidRDefault="00875705">
      <w:pPr>
        <w:rPr>
          <w:rFonts w:cs="Tahoma"/>
        </w:rPr>
      </w:pPr>
    </w:p>
    <w:p w:rsidR="00875705" w:rsidRDefault="00875705">
      <w:pPr>
        <w:rPr>
          <w:rFonts w:cs="Tahoma"/>
        </w:rPr>
      </w:pPr>
    </w:p>
    <w:p w:rsidR="00875705" w:rsidRDefault="00875705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117EEB" w:rsidRDefault="00117EEB">
      <w:pPr>
        <w:rPr>
          <w:rFonts w:cs="Tahoma"/>
        </w:rPr>
      </w:pPr>
    </w:p>
    <w:p w:rsidR="00875705" w:rsidRPr="00875705" w:rsidRDefault="00875705" w:rsidP="00875705">
      <w:pPr>
        <w:ind w:firstLine="0"/>
      </w:pPr>
    </w:p>
    <w:p w:rsidR="00875705" w:rsidRDefault="00875705" w:rsidP="00875705">
      <w:pPr>
        <w:pStyle w:val="Nadpis1"/>
        <w:numPr>
          <w:ilvl w:val="0"/>
          <w:numId w:val="0"/>
        </w:numPr>
      </w:pPr>
    </w:p>
    <w:p w:rsidR="00D36E78" w:rsidRDefault="00D36E78" w:rsidP="00D36E78"/>
    <w:p w:rsidR="00D36E78" w:rsidRPr="00D36E78" w:rsidRDefault="00D36E78" w:rsidP="00D36E78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C6794F" w:rsidP="00875705"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3175</wp:posOffset>
            </wp:positionV>
            <wp:extent cx="5982335" cy="3855720"/>
            <wp:effectExtent l="0" t="0" r="0" b="0"/>
            <wp:wrapNone/>
            <wp:docPr id="16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Pr="00875705" w:rsidRDefault="00875705" w:rsidP="00875705"/>
    <w:p w:rsidR="00875705" w:rsidRDefault="00875705" w:rsidP="00875705">
      <w:pPr>
        <w:ind w:firstLine="0"/>
      </w:pPr>
    </w:p>
    <w:p w:rsidR="00D36E78" w:rsidRPr="00875705" w:rsidRDefault="00D36E78" w:rsidP="00875705">
      <w:pPr>
        <w:ind w:firstLine="0"/>
      </w:pPr>
    </w:p>
    <w:p w:rsidR="00C6794F" w:rsidRDefault="00C6794F" w:rsidP="005E64D8"/>
    <w:p w:rsidR="00C6794F" w:rsidRDefault="00C6794F" w:rsidP="00875705">
      <w:pPr>
        <w:pStyle w:val="Nadpis1"/>
        <w:numPr>
          <w:ilvl w:val="0"/>
          <w:numId w:val="0"/>
        </w:numPr>
      </w:pPr>
    </w:p>
    <w:p w:rsidR="00C6794F" w:rsidRDefault="00C6794F" w:rsidP="00875705">
      <w:pPr>
        <w:pStyle w:val="Nadpis1"/>
        <w:numPr>
          <w:ilvl w:val="0"/>
          <w:numId w:val="0"/>
        </w:numPr>
      </w:pPr>
    </w:p>
    <w:p w:rsidR="00C6794F" w:rsidRDefault="00C6794F" w:rsidP="00875705">
      <w:pPr>
        <w:pStyle w:val="Nadpis1"/>
        <w:numPr>
          <w:ilvl w:val="0"/>
          <w:numId w:val="0"/>
        </w:numPr>
      </w:pPr>
    </w:p>
    <w:p w:rsidR="00C6794F" w:rsidRDefault="00C6794F" w:rsidP="00875705">
      <w:pPr>
        <w:pStyle w:val="Nadpis1"/>
        <w:numPr>
          <w:ilvl w:val="0"/>
          <w:numId w:val="0"/>
        </w:numPr>
      </w:pPr>
    </w:p>
    <w:p w:rsidR="00C6794F" w:rsidRDefault="00C6794F" w:rsidP="00875705">
      <w:pPr>
        <w:pStyle w:val="Nadpis1"/>
        <w:numPr>
          <w:ilvl w:val="0"/>
          <w:numId w:val="0"/>
        </w:numPr>
      </w:pPr>
    </w:p>
    <w:p w:rsidR="00C6794F" w:rsidRDefault="00C6794F" w:rsidP="00875705">
      <w:pPr>
        <w:pStyle w:val="Nadpis1"/>
        <w:numPr>
          <w:ilvl w:val="0"/>
          <w:numId w:val="0"/>
        </w:numPr>
      </w:pPr>
    </w:p>
    <w:p w:rsidR="00C6794F" w:rsidRDefault="00C6794F" w:rsidP="00875705">
      <w:pPr>
        <w:pStyle w:val="Nadpis1"/>
        <w:numPr>
          <w:ilvl w:val="0"/>
          <w:numId w:val="0"/>
        </w:numPr>
      </w:pPr>
    </w:p>
    <w:p w:rsidR="00875705" w:rsidRDefault="00875705" w:rsidP="00875705">
      <w:pPr>
        <w:pStyle w:val="Nadpis1"/>
        <w:numPr>
          <w:ilvl w:val="0"/>
          <w:numId w:val="0"/>
        </w:numPr>
      </w:pPr>
    </w:p>
    <w:p w:rsidR="00EB7F79" w:rsidRDefault="00EB7F79" w:rsidP="00EB7F79"/>
    <w:p w:rsidR="00EB7F79" w:rsidRPr="00EB7F79" w:rsidRDefault="00EB7F79" w:rsidP="00EB7F79"/>
    <w:p w:rsidR="00875705" w:rsidRDefault="00875705" w:rsidP="00875705"/>
    <w:p w:rsidR="00875705" w:rsidRDefault="005E64D8" w:rsidP="00875705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116205</wp:posOffset>
            </wp:positionV>
            <wp:extent cx="5981065" cy="3855720"/>
            <wp:effectExtent l="0" t="0" r="635" b="0"/>
            <wp:wrapNone/>
            <wp:docPr id="30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C6794F"/>
    <w:p w:rsidR="00875705" w:rsidRDefault="00875705" w:rsidP="00875705"/>
    <w:p w:rsidR="00875705" w:rsidRDefault="00875705" w:rsidP="00875705"/>
    <w:p w:rsidR="00875705" w:rsidRDefault="00875705" w:rsidP="00875705"/>
    <w:p w:rsidR="00875705" w:rsidRDefault="005E64D8" w:rsidP="00875705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56515</wp:posOffset>
            </wp:positionV>
            <wp:extent cx="5940425" cy="3872865"/>
            <wp:effectExtent l="0" t="0" r="3175" b="0"/>
            <wp:wrapNone/>
            <wp:docPr id="6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>
      <w:pPr>
        <w:ind w:firstLine="0"/>
      </w:pPr>
    </w:p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EB7F79" w:rsidP="00875705">
      <w:r w:rsidRPr="00EB7F79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375270</wp:posOffset>
            </wp:positionH>
            <wp:positionV relativeFrom="paragraph">
              <wp:posOffset>111361</wp:posOffset>
            </wp:positionV>
            <wp:extent cx="5967553" cy="3865806"/>
            <wp:effectExtent l="0" t="0" r="0" b="1905"/>
            <wp:wrapNone/>
            <wp:docPr id="11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875705" w:rsidRDefault="00875705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5E64D8" w:rsidRDefault="005E64D8" w:rsidP="00875705"/>
    <w:p w:rsidR="00CA10F8" w:rsidRDefault="00CA10F8" w:rsidP="00875705"/>
    <w:p w:rsidR="00CA10F8" w:rsidRDefault="005A5928" w:rsidP="00875705">
      <w:r>
        <w:rPr>
          <w:noProof/>
        </w:rPr>
        <w:drawing>
          <wp:anchor distT="0" distB="0" distL="114300" distR="114300" simplePos="0" relativeHeight="251748352" behindDoc="0" locked="0" layoutInCell="1" allowOverlap="1" wp14:anchorId="104A05BC" wp14:editId="02CABFC3">
            <wp:simplePos x="0" y="0"/>
            <wp:positionH relativeFrom="column">
              <wp:posOffset>375285</wp:posOffset>
            </wp:positionH>
            <wp:positionV relativeFrom="paragraph">
              <wp:posOffset>53975</wp:posOffset>
            </wp:positionV>
            <wp:extent cx="5972810" cy="3858260"/>
            <wp:effectExtent l="0" t="0" r="8890" b="8890"/>
            <wp:wrapNone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CA10F8" w:rsidRDefault="00CA10F8" w:rsidP="00875705"/>
    <w:p w:rsidR="00875705" w:rsidRDefault="00875705" w:rsidP="00875705"/>
    <w:p w:rsidR="00875705" w:rsidRDefault="00875705" w:rsidP="00875705"/>
    <w:p w:rsidR="00C72939" w:rsidRPr="00C72939" w:rsidRDefault="00C72939" w:rsidP="00C72939">
      <w:pPr>
        <w:pStyle w:val="Nadpis2"/>
      </w:pPr>
      <w:bookmarkStart w:id="41" w:name="_Toc330994828"/>
      <w:r w:rsidRPr="00C72939">
        <w:lastRenderedPageBreak/>
        <w:t>Závěry anketních průzkumů</w:t>
      </w:r>
      <w:bookmarkEnd w:id="41"/>
    </w:p>
    <w:p w:rsidR="00C72939" w:rsidRDefault="00C72939" w:rsidP="001B464E">
      <w:pPr>
        <w:jc w:val="both"/>
        <w:rPr>
          <w:highlight w:val="yellow"/>
        </w:rPr>
      </w:pPr>
    </w:p>
    <w:p w:rsidR="00C72939" w:rsidRPr="00367FC7" w:rsidRDefault="00363C83" w:rsidP="00367FC7">
      <w:pPr>
        <w:shd w:val="clear" w:color="auto" w:fill="FFFFFF" w:themeFill="background1"/>
        <w:jc w:val="both"/>
      </w:pPr>
      <w:r w:rsidRPr="00367FC7">
        <w:t>Z anketních průzkumů je patrné</w:t>
      </w:r>
      <w:r w:rsidR="00C72939" w:rsidRPr="00367FC7">
        <w:t>:</w:t>
      </w:r>
    </w:p>
    <w:p w:rsidR="00C72939" w:rsidRPr="00367FC7" w:rsidRDefault="00C72939" w:rsidP="00367FC7">
      <w:pPr>
        <w:shd w:val="clear" w:color="auto" w:fill="FFFFFF" w:themeFill="background1"/>
        <w:jc w:val="both"/>
      </w:pPr>
    </w:p>
    <w:p w:rsidR="00C72939" w:rsidRPr="00367FC7" w:rsidRDefault="00367FC7" w:rsidP="00367FC7">
      <w:pPr>
        <w:pStyle w:val="Odstavecseseznamem"/>
        <w:numPr>
          <w:ilvl w:val="0"/>
          <w:numId w:val="30"/>
        </w:numPr>
        <w:shd w:val="clear" w:color="auto" w:fill="FFFFFF" w:themeFill="background1"/>
        <w:jc w:val="both"/>
        <w:rPr>
          <w:rFonts w:ascii="Tahoma" w:hAnsi="Tahoma" w:cs="Tahoma"/>
        </w:rPr>
      </w:pPr>
      <w:r w:rsidRPr="00367FC7">
        <w:rPr>
          <w:rFonts w:ascii="Tahoma" w:hAnsi="Tahoma" w:cs="Tahoma"/>
        </w:rPr>
        <w:t>že 80</w:t>
      </w:r>
      <w:r w:rsidR="00363C83" w:rsidRPr="00367FC7">
        <w:rPr>
          <w:rFonts w:ascii="Tahoma" w:hAnsi="Tahoma" w:cs="Tahoma"/>
        </w:rPr>
        <w:t xml:space="preserve">% parkujících, kteří </w:t>
      </w:r>
      <w:proofErr w:type="gramStart"/>
      <w:r w:rsidR="00363C83" w:rsidRPr="00367FC7">
        <w:rPr>
          <w:rFonts w:ascii="Tahoma" w:hAnsi="Tahoma" w:cs="Tahoma"/>
        </w:rPr>
        <w:t>byli</w:t>
      </w:r>
      <w:proofErr w:type="gramEnd"/>
      <w:r w:rsidR="00363C83" w:rsidRPr="00367FC7">
        <w:rPr>
          <w:rFonts w:ascii="Tahoma" w:hAnsi="Tahoma" w:cs="Tahoma"/>
        </w:rPr>
        <w:t xml:space="preserve"> součástí ankety </w:t>
      </w:r>
      <w:proofErr w:type="gramStart"/>
      <w:r w:rsidR="00363C83" w:rsidRPr="00367FC7">
        <w:rPr>
          <w:rFonts w:ascii="Tahoma" w:hAnsi="Tahoma" w:cs="Tahoma"/>
        </w:rPr>
        <w:t>využívá</w:t>
      </w:r>
      <w:proofErr w:type="gramEnd"/>
      <w:r w:rsidR="00363C83" w:rsidRPr="00367FC7">
        <w:rPr>
          <w:rFonts w:ascii="Tahoma" w:hAnsi="Tahoma" w:cs="Tahoma"/>
        </w:rPr>
        <w:t xml:space="preserve"> k přiblížení do svého cíle cesty, kromě svého vozidla, které odstavují na území Prahy-Klánovic i vlak. </w:t>
      </w:r>
    </w:p>
    <w:p w:rsidR="00C72939" w:rsidRPr="00367FC7" w:rsidRDefault="00363C83" w:rsidP="00367FC7">
      <w:pPr>
        <w:pStyle w:val="Odstavecseseznamem"/>
        <w:numPr>
          <w:ilvl w:val="0"/>
          <w:numId w:val="30"/>
        </w:numPr>
        <w:shd w:val="clear" w:color="auto" w:fill="FFFFFF" w:themeFill="background1"/>
        <w:jc w:val="both"/>
        <w:rPr>
          <w:rFonts w:ascii="Tahoma" w:hAnsi="Tahoma" w:cs="Tahoma"/>
        </w:rPr>
      </w:pPr>
      <w:r w:rsidRPr="00367FC7">
        <w:rPr>
          <w:rFonts w:ascii="Tahoma" w:hAnsi="Tahoma" w:cs="Tahoma"/>
        </w:rPr>
        <w:t xml:space="preserve">V okolí žel. </w:t>
      </w:r>
      <w:proofErr w:type="gramStart"/>
      <w:r w:rsidRPr="00367FC7">
        <w:rPr>
          <w:rFonts w:ascii="Tahoma" w:hAnsi="Tahoma" w:cs="Tahoma"/>
        </w:rPr>
        <w:t>zastávky</w:t>
      </w:r>
      <w:proofErr w:type="gramEnd"/>
      <w:r w:rsidRPr="00367FC7">
        <w:rPr>
          <w:rFonts w:ascii="Tahoma" w:hAnsi="Tahoma" w:cs="Tahoma"/>
        </w:rPr>
        <w:t xml:space="preserve"> bylo dotazováno 1</w:t>
      </w:r>
      <w:r w:rsidR="00D36E78" w:rsidRPr="00367FC7">
        <w:rPr>
          <w:rFonts w:ascii="Tahoma" w:hAnsi="Tahoma" w:cs="Tahoma"/>
        </w:rPr>
        <w:t>99</w:t>
      </w:r>
      <w:r w:rsidRPr="00367FC7">
        <w:rPr>
          <w:rFonts w:ascii="Tahoma" w:hAnsi="Tahoma" w:cs="Tahoma"/>
        </w:rPr>
        <w:t xml:space="preserve"> řidičů a pouze </w:t>
      </w:r>
      <w:r w:rsidR="00D36E78" w:rsidRPr="00367FC7">
        <w:rPr>
          <w:rFonts w:ascii="Tahoma" w:hAnsi="Tahoma" w:cs="Tahoma"/>
        </w:rPr>
        <w:t>13</w:t>
      </w:r>
      <w:r w:rsidRPr="00367FC7">
        <w:rPr>
          <w:rFonts w:ascii="Tahoma" w:hAnsi="Tahoma" w:cs="Tahoma"/>
        </w:rPr>
        <w:t xml:space="preserve"> uvedl</w:t>
      </w:r>
      <w:r w:rsidR="00D36E78" w:rsidRPr="00367FC7">
        <w:rPr>
          <w:rFonts w:ascii="Tahoma" w:hAnsi="Tahoma" w:cs="Tahoma"/>
        </w:rPr>
        <w:t>o</w:t>
      </w:r>
      <w:r w:rsidRPr="00367FC7">
        <w:rPr>
          <w:rFonts w:ascii="Tahoma" w:hAnsi="Tahoma" w:cs="Tahoma"/>
        </w:rPr>
        <w:t xml:space="preserve">, že má cíl v místě parkování. Ostatní pokračují do cíle své cesty vlakem. </w:t>
      </w:r>
    </w:p>
    <w:p w:rsidR="00C72939" w:rsidRPr="00367FC7" w:rsidRDefault="00367FC7" w:rsidP="00367FC7">
      <w:pPr>
        <w:pStyle w:val="Odstavecseseznamem"/>
        <w:numPr>
          <w:ilvl w:val="0"/>
          <w:numId w:val="30"/>
        </w:numPr>
        <w:shd w:val="clear" w:color="auto" w:fill="FFFFFF" w:themeFill="background1"/>
        <w:jc w:val="both"/>
        <w:rPr>
          <w:rFonts w:ascii="Tahoma" w:hAnsi="Tahoma" w:cs="Tahoma"/>
        </w:rPr>
      </w:pPr>
      <w:r w:rsidRPr="00367FC7">
        <w:rPr>
          <w:rFonts w:ascii="Tahoma" w:hAnsi="Tahoma" w:cs="Tahoma"/>
        </w:rPr>
        <w:t>Mimo</w:t>
      </w:r>
      <w:r w:rsidR="00C72939" w:rsidRPr="00367FC7">
        <w:rPr>
          <w:rFonts w:ascii="Tahoma" w:hAnsi="Tahoma" w:cs="Tahoma"/>
        </w:rPr>
        <w:t xml:space="preserve"> vytipovanou oblast se podařilo získat </w:t>
      </w:r>
      <w:r w:rsidRPr="00367FC7">
        <w:rPr>
          <w:rFonts w:ascii="Tahoma" w:hAnsi="Tahoma" w:cs="Tahoma"/>
        </w:rPr>
        <w:t xml:space="preserve">36 </w:t>
      </w:r>
      <w:r w:rsidR="00C72939" w:rsidRPr="00367FC7">
        <w:rPr>
          <w:rFonts w:ascii="Tahoma" w:hAnsi="Tahoma" w:cs="Tahoma"/>
        </w:rPr>
        <w:t xml:space="preserve">odpovědí </w:t>
      </w:r>
      <w:r w:rsidRPr="00367FC7">
        <w:rPr>
          <w:rFonts w:ascii="Tahoma" w:hAnsi="Tahoma" w:cs="Tahoma"/>
        </w:rPr>
        <w:t>a pouze jediný řidič uvedl, že bude dále pokračovat do cíle své cesty vlakem.</w:t>
      </w:r>
    </w:p>
    <w:p w:rsidR="00C72939" w:rsidRPr="00367FC7" w:rsidRDefault="00363C83" w:rsidP="00367FC7">
      <w:pPr>
        <w:pStyle w:val="Odstavecseseznamem"/>
        <w:numPr>
          <w:ilvl w:val="0"/>
          <w:numId w:val="30"/>
        </w:numPr>
        <w:shd w:val="clear" w:color="auto" w:fill="FFFFFF" w:themeFill="background1"/>
        <w:jc w:val="both"/>
        <w:rPr>
          <w:rFonts w:ascii="Tahoma" w:hAnsi="Tahoma" w:cs="Tahoma"/>
        </w:rPr>
      </w:pPr>
      <w:r w:rsidRPr="00367FC7">
        <w:rPr>
          <w:rFonts w:ascii="Tahoma" w:hAnsi="Tahoma" w:cs="Tahoma"/>
        </w:rPr>
        <w:t>Dlouhodobé odstavování vozidel prokazuje graf střední doby parkování. Střední doba parkování řidičů, kteří</w:t>
      </w:r>
      <w:r w:rsidR="00C72939" w:rsidRPr="00367FC7">
        <w:rPr>
          <w:rFonts w:ascii="Tahoma" w:hAnsi="Tahoma" w:cs="Tahoma"/>
        </w:rPr>
        <w:t xml:space="preserve"> </w:t>
      </w:r>
      <w:r w:rsidRPr="00367FC7">
        <w:rPr>
          <w:rFonts w:ascii="Tahoma" w:hAnsi="Tahoma" w:cs="Tahoma"/>
        </w:rPr>
        <w:t>pokračují</w:t>
      </w:r>
      <w:r w:rsidR="00C72939" w:rsidRPr="00367FC7">
        <w:rPr>
          <w:rFonts w:ascii="Tahoma" w:hAnsi="Tahoma" w:cs="Tahoma"/>
        </w:rPr>
        <w:t xml:space="preserve"> dále </w:t>
      </w:r>
      <w:r w:rsidRPr="00367FC7">
        <w:rPr>
          <w:rFonts w:ascii="Tahoma" w:hAnsi="Tahoma" w:cs="Tahoma"/>
        </w:rPr>
        <w:t xml:space="preserve">do svého cíle cesty vlakem v okolí žel. </w:t>
      </w:r>
      <w:proofErr w:type="gramStart"/>
      <w:r w:rsidRPr="00367FC7">
        <w:rPr>
          <w:rFonts w:ascii="Tahoma" w:hAnsi="Tahoma" w:cs="Tahoma"/>
        </w:rPr>
        <w:t>zastávky</w:t>
      </w:r>
      <w:proofErr w:type="gramEnd"/>
      <w:r w:rsidRPr="00367FC7">
        <w:rPr>
          <w:rFonts w:ascii="Tahoma" w:hAnsi="Tahoma" w:cs="Tahoma"/>
        </w:rPr>
        <w:t xml:space="preserve"> je 8,35h. </w:t>
      </w:r>
    </w:p>
    <w:p w:rsidR="00C72939" w:rsidRPr="00367FC7" w:rsidRDefault="00363C83" w:rsidP="00367FC7">
      <w:pPr>
        <w:pStyle w:val="Odstavecseseznamem"/>
        <w:numPr>
          <w:ilvl w:val="0"/>
          <w:numId w:val="30"/>
        </w:numPr>
        <w:shd w:val="clear" w:color="auto" w:fill="FFFFFF" w:themeFill="background1"/>
        <w:jc w:val="both"/>
        <w:rPr>
          <w:rFonts w:ascii="Tahoma" w:hAnsi="Tahoma" w:cs="Tahoma"/>
        </w:rPr>
      </w:pPr>
      <w:r w:rsidRPr="00367FC7">
        <w:rPr>
          <w:rFonts w:ascii="Tahoma" w:hAnsi="Tahoma" w:cs="Tahoma"/>
        </w:rPr>
        <w:t>Střední doba parkování řidičů, kteří mají cíl cesty v místě parkování a parkujících řidičů mimo okolí žel</w:t>
      </w:r>
      <w:r w:rsidR="00367FC7" w:rsidRPr="00367FC7">
        <w:rPr>
          <w:rFonts w:ascii="Tahoma" w:hAnsi="Tahoma" w:cs="Tahoma"/>
        </w:rPr>
        <w:t xml:space="preserve">. </w:t>
      </w:r>
      <w:proofErr w:type="gramStart"/>
      <w:r w:rsidR="00367FC7" w:rsidRPr="00367FC7">
        <w:rPr>
          <w:rFonts w:ascii="Tahoma" w:hAnsi="Tahoma" w:cs="Tahoma"/>
        </w:rPr>
        <w:t>zastávky</w:t>
      </w:r>
      <w:proofErr w:type="gramEnd"/>
      <w:r w:rsidR="00367FC7" w:rsidRPr="00367FC7">
        <w:rPr>
          <w:rFonts w:ascii="Tahoma" w:hAnsi="Tahoma" w:cs="Tahoma"/>
        </w:rPr>
        <w:t xml:space="preserve"> je 4,36h resp. 4,02</w:t>
      </w:r>
      <w:r w:rsidRPr="00367FC7">
        <w:rPr>
          <w:rFonts w:ascii="Tahoma" w:hAnsi="Tahoma" w:cs="Tahoma"/>
        </w:rPr>
        <w:t>h.</w:t>
      </w:r>
      <w:r w:rsidR="001B464E" w:rsidRPr="00367FC7">
        <w:rPr>
          <w:rFonts w:ascii="Tahoma" w:hAnsi="Tahoma" w:cs="Tahoma"/>
        </w:rPr>
        <w:t xml:space="preserve"> </w:t>
      </w:r>
    </w:p>
    <w:p w:rsidR="00C72939" w:rsidRPr="00367FC7" w:rsidRDefault="001B464E" w:rsidP="00367FC7">
      <w:pPr>
        <w:pStyle w:val="Odstavecseseznamem"/>
        <w:numPr>
          <w:ilvl w:val="0"/>
          <w:numId w:val="30"/>
        </w:numPr>
        <w:shd w:val="clear" w:color="auto" w:fill="FFFFFF" w:themeFill="background1"/>
        <w:jc w:val="both"/>
        <w:rPr>
          <w:rFonts w:ascii="Tahoma" w:hAnsi="Tahoma" w:cs="Tahoma"/>
        </w:rPr>
      </w:pPr>
      <w:r w:rsidRPr="00367FC7">
        <w:rPr>
          <w:rFonts w:ascii="Tahoma" w:hAnsi="Tahoma" w:cs="Tahoma"/>
        </w:rPr>
        <w:t xml:space="preserve">Značnou část disponibilní kapacity v okolí žel. </w:t>
      </w:r>
      <w:proofErr w:type="gramStart"/>
      <w:r w:rsidRPr="00367FC7">
        <w:rPr>
          <w:rFonts w:ascii="Tahoma" w:hAnsi="Tahoma" w:cs="Tahoma"/>
        </w:rPr>
        <w:t>zastávky</w:t>
      </w:r>
      <w:proofErr w:type="gramEnd"/>
      <w:r w:rsidRPr="00367FC7">
        <w:rPr>
          <w:rFonts w:ascii="Tahoma" w:hAnsi="Tahoma" w:cs="Tahoma"/>
        </w:rPr>
        <w:t xml:space="preserve"> vozidla zaplní již mezi 6-7h ranní, avšak největší příjezd vozidel je mezi 7-8h ranní. </w:t>
      </w:r>
    </w:p>
    <w:p w:rsidR="00363C83" w:rsidRPr="00367FC7" w:rsidRDefault="001B464E" w:rsidP="00367FC7">
      <w:pPr>
        <w:pStyle w:val="Odstavecseseznamem"/>
        <w:numPr>
          <w:ilvl w:val="0"/>
          <w:numId w:val="30"/>
        </w:numPr>
        <w:shd w:val="clear" w:color="auto" w:fill="FFFFFF" w:themeFill="background1"/>
        <w:jc w:val="both"/>
        <w:rPr>
          <w:rFonts w:ascii="Tahoma" w:hAnsi="Tahoma" w:cs="Tahoma"/>
        </w:rPr>
      </w:pPr>
      <w:r w:rsidRPr="00367FC7">
        <w:rPr>
          <w:rFonts w:ascii="Tahoma" w:hAnsi="Tahoma" w:cs="Tahoma"/>
        </w:rPr>
        <w:t xml:space="preserve">Část vozidel parkujících v okolí žel. </w:t>
      </w:r>
      <w:proofErr w:type="gramStart"/>
      <w:r w:rsidRPr="00367FC7">
        <w:rPr>
          <w:rFonts w:ascii="Tahoma" w:hAnsi="Tahoma" w:cs="Tahoma"/>
        </w:rPr>
        <w:t>zastávk</w:t>
      </w:r>
      <w:r w:rsidR="00C95B4F">
        <w:rPr>
          <w:rFonts w:ascii="Tahoma" w:hAnsi="Tahoma" w:cs="Tahoma"/>
        </w:rPr>
        <w:t>y</w:t>
      </w:r>
      <w:proofErr w:type="gramEnd"/>
      <w:r w:rsidR="00C95B4F">
        <w:rPr>
          <w:rFonts w:ascii="Tahoma" w:hAnsi="Tahoma" w:cs="Tahoma"/>
        </w:rPr>
        <w:t xml:space="preserve"> tv</w:t>
      </w:r>
      <w:r w:rsidR="00EB7F79">
        <w:rPr>
          <w:rFonts w:ascii="Tahoma" w:hAnsi="Tahoma" w:cs="Tahoma"/>
        </w:rPr>
        <w:t>oří sami obyvatelé Klánovic – 19</w:t>
      </w:r>
      <w:r w:rsidR="00C95B4F">
        <w:rPr>
          <w:rFonts w:ascii="Tahoma" w:hAnsi="Tahoma" w:cs="Tahoma"/>
        </w:rPr>
        <w:t>%</w:t>
      </w:r>
      <w:r w:rsidR="00CA10F8">
        <w:rPr>
          <w:rFonts w:ascii="Tahoma" w:hAnsi="Tahoma" w:cs="Tahoma"/>
        </w:rPr>
        <w:t xml:space="preserve">, obyvatelé Klánovic parkují v lokalitě na sever od žel. zastávky. Obyvatelé jižního Újezdu nad Lesy parkují v jižní i v severní lokalitě od žel. </w:t>
      </w:r>
      <w:proofErr w:type="gramStart"/>
      <w:r w:rsidR="00CA10F8">
        <w:rPr>
          <w:rFonts w:ascii="Tahoma" w:hAnsi="Tahoma" w:cs="Tahoma"/>
        </w:rPr>
        <w:t>zastávky</w:t>
      </w:r>
      <w:proofErr w:type="gramEnd"/>
      <w:r w:rsidR="00CA10F8">
        <w:rPr>
          <w:rFonts w:ascii="Tahoma" w:hAnsi="Tahoma" w:cs="Tahoma"/>
        </w:rPr>
        <w:t xml:space="preserve"> v poměru 19</w:t>
      </w:r>
      <w:r w:rsidR="00C265C8">
        <w:rPr>
          <w:rFonts w:ascii="Tahoma" w:hAnsi="Tahoma" w:cs="Tahoma"/>
        </w:rPr>
        <w:t xml:space="preserve"> OA na jihu </w:t>
      </w:r>
      <w:r w:rsidR="00CA10F8">
        <w:rPr>
          <w:rFonts w:ascii="Tahoma" w:hAnsi="Tahoma" w:cs="Tahoma"/>
        </w:rPr>
        <w:t>:</w:t>
      </w:r>
      <w:r w:rsidR="00C265C8">
        <w:rPr>
          <w:rFonts w:ascii="Tahoma" w:hAnsi="Tahoma" w:cs="Tahoma"/>
        </w:rPr>
        <w:t xml:space="preserve"> </w:t>
      </w:r>
      <w:r w:rsidR="00CA10F8">
        <w:rPr>
          <w:rFonts w:ascii="Tahoma" w:hAnsi="Tahoma" w:cs="Tahoma"/>
        </w:rPr>
        <w:t>1</w:t>
      </w:r>
      <w:r w:rsidR="00EB7F79">
        <w:rPr>
          <w:rFonts w:ascii="Tahoma" w:hAnsi="Tahoma" w:cs="Tahoma"/>
        </w:rPr>
        <w:t>7</w:t>
      </w:r>
      <w:r w:rsidR="00CA10F8">
        <w:rPr>
          <w:rFonts w:ascii="Tahoma" w:hAnsi="Tahoma" w:cs="Tahoma"/>
        </w:rPr>
        <w:t xml:space="preserve"> OA</w:t>
      </w:r>
      <w:r w:rsidR="00C265C8">
        <w:rPr>
          <w:rFonts w:ascii="Tahoma" w:hAnsi="Tahoma" w:cs="Tahoma"/>
        </w:rPr>
        <w:t xml:space="preserve"> na severu</w:t>
      </w:r>
      <w:r w:rsidR="00CA10F8">
        <w:rPr>
          <w:rFonts w:ascii="Tahoma" w:hAnsi="Tahoma" w:cs="Tahoma"/>
        </w:rPr>
        <w:t>.</w:t>
      </w:r>
    </w:p>
    <w:p w:rsidR="00C72939" w:rsidRPr="00367FC7" w:rsidRDefault="00C72939" w:rsidP="00367FC7">
      <w:pPr>
        <w:shd w:val="clear" w:color="auto" w:fill="FFFFFF" w:themeFill="background1"/>
        <w:jc w:val="both"/>
        <w:rPr>
          <w:rFonts w:cs="Tahoma"/>
        </w:rPr>
      </w:pPr>
    </w:p>
    <w:p w:rsidR="001B464E" w:rsidRDefault="001B464E" w:rsidP="00367FC7">
      <w:pPr>
        <w:shd w:val="clear" w:color="auto" w:fill="FFFFFF" w:themeFill="background1"/>
        <w:jc w:val="both"/>
      </w:pPr>
      <w:r w:rsidRPr="00367FC7">
        <w:t>Analýza dopravních a anketních průzkumů potvrdila značný rozsah výskytu ŽP+R.</w:t>
      </w:r>
    </w:p>
    <w:p w:rsidR="00CA10F8" w:rsidRDefault="00CA10F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166370</wp:posOffset>
            </wp:positionV>
            <wp:extent cx="4880610" cy="3657600"/>
            <wp:effectExtent l="19050" t="0" r="0" b="0"/>
            <wp:wrapTight wrapText="bothSides">
              <wp:wrapPolygon edited="0">
                <wp:start x="-84" y="0"/>
                <wp:lineTo x="-84" y="21488"/>
                <wp:lineTo x="21583" y="21488"/>
                <wp:lineTo x="21583" y="0"/>
                <wp:lineTo x="-84" y="0"/>
              </wp:wrapPolygon>
            </wp:wrapTight>
            <wp:docPr id="39" name="obrázek 15" descr="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  <w:r>
        <w:t>Železniční zastávka Praha-Klánovice</w:t>
      </w: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F25FB8" w:rsidRDefault="00F25FB8" w:rsidP="00367FC7">
      <w:pPr>
        <w:shd w:val="clear" w:color="auto" w:fill="FFFFFF" w:themeFill="background1"/>
        <w:jc w:val="both"/>
      </w:pPr>
    </w:p>
    <w:p w:rsidR="00C72939" w:rsidRDefault="006413D9" w:rsidP="0062062B">
      <w:pPr>
        <w:pStyle w:val="Nadpis1"/>
      </w:pPr>
      <w:bookmarkStart w:id="42" w:name="_Toc330994829"/>
      <w:r>
        <w:lastRenderedPageBreak/>
        <w:t>Bilancování parkovacích potřeb</w:t>
      </w:r>
      <w:bookmarkEnd w:id="42"/>
      <w:r w:rsidR="00344F63">
        <w:t xml:space="preserve"> </w:t>
      </w:r>
    </w:p>
    <w:p w:rsidR="00C72939" w:rsidRDefault="00C72939" w:rsidP="00C72939">
      <w:r>
        <w:t>Důležitou části celé analýzy je bilancování parkovacích potřeb. Bilancování je orientováno na rezidentní klientelu – občany Klánovic. Musíme především zjistit, zdali pro ně máme dostatek parkovacích stání a jak se bude situace dále vyvíjet.</w:t>
      </w:r>
    </w:p>
    <w:p w:rsidR="00C72939" w:rsidRPr="00C72939" w:rsidRDefault="00C72939" w:rsidP="00C72939"/>
    <w:p w:rsidR="006413D9" w:rsidRDefault="00C72939" w:rsidP="00C72939">
      <w:pPr>
        <w:pStyle w:val="Nadpis2"/>
      </w:pPr>
      <w:bookmarkStart w:id="43" w:name="_Toc330994830"/>
      <w:r>
        <w:t>A</w:t>
      </w:r>
      <w:r w:rsidR="00344F63">
        <w:t>ktuální stav</w:t>
      </w:r>
      <w:bookmarkEnd w:id="43"/>
    </w:p>
    <w:p w:rsidR="006413D9" w:rsidRDefault="006413D9">
      <w:pPr>
        <w:rPr>
          <w:rFonts w:cs="Tahoma"/>
        </w:rPr>
      </w:pP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599"/>
        <w:gridCol w:w="1559"/>
        <w:gridCol w:w="1418"/>
        <w:gridCol w:w="1417"/>
        <w:gridCol w:w="1560"/>
      </w:tblGrid>
      <w:tr w:rsidR="00117EEB" w:rsidRPr="00117EEB" w:rsidTr="00571950">
        <w:trPr>
          <w:trHeight w:val="67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EEB" w:rsidRPr="00117EEB" w:rsidRDefault="00117EEB" w:rsidP="00117EE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7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EEB" w:rsidRPr="00117EEB" w:rsidRDefault="00117EEB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117EEB">
              <w:rPr>
                <w:rFonts w:cs="Tahoma"/>
                <w:color w:val="000000"/>
              </w:rPr>
              <w:t>Bilance na úrovni základních sídelních jednotek - docházková vzdálenost cca. 500 m</w:t>
            </w:r>
          </w:p>
        </w:tc>
      </w:tr>
      <w:tr w:rsidR="00117EEB" w:rsidRPr="00117EEB" w:rsidTr="001F6A6E">
        <w:trPr>
          <w:trHeight w:val="82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EEB" w:rsidRPr="00117EEB" w:rsidRDefault="00117EEB" w:rsidP="00117EE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117EEB">
              <w:rPr>
                <w:rFonts w:cs="Tahoma"/>
                <w:color w:val="000000"/>
              </w:rPr>
              <w:t>ZSJ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EEB" w:rsidRPr="00117EEB" w:rsidRDefault="00117EEB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117EEB">
              <w:rPr>
                <w:rFonts w:cs="Tahoma"/>
                <w:color w:val="000000"/>
              </w:rPr>
              <w:t>Kapacita PS - MK (K)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EEB" w:rsidRPr="00117EEB" w:rsidRDefault="00117EEB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117EEB">
              <w:rPr>
                <w:rFonts w:cs="Tahoma"/>
                <w:color w:val="000000"/>
              </w:rPr>
              <w:t>Počet vozidel - noc (OAN)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17EEB" w:rsidRPr="00117EEB" w:rsidRDefault="00117EEB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117EEB">
              <w:rPr>
                <w:rFonts w:cs="Tahoma"/>
                <w:color w:val="000000"/>
              </w:rPr>
              <w:t>Noční bilance K-OAN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EEB" w:rsidRPr="00117EEB" w:rsidRDefault="00117EEB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117EEB">
              <w:rPr>
                <w:rFonts w:cs="Tahoma"/>
                <w:color w:val="000000"/>
              </w:rPr>
              <w:t>Počet vozidel - den (OAD)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117EEB" w:rsidRPr="00117EEB" w:rsidRDefault="00117EEB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117EEB">
              <w:rPr>
                <w:rFonts w:cs="Tahoma"/>
                <w:color w:val="000000"/>
              </w:rPr>
              <w:t>Denní bilance K-OA</w:t>
            </w:r>
            <w:r w:rsidR="00AA5AC4">
              <w:rPr>
                <w:rFonts w:cs="Tahoma"/>
                <w:color w:val="000000"/>
              </w:rPr>
              <w:t>D</w:t>
            </w:r>
          </w:p>
        </w:tc>
      </w:tr>
      <w:tr w:rsidR="00EB0359" w:rsidRPr="00117EEB" w:rsidTr="001F6A6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59" w:rsidRPr="00117EEB" w:rsidRDefault="00210964" w:rsidP="00117EE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Klánovice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59" w:rsidRPr="00117EEB" w:rsidRDefault="00210964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59" w:rsidRPr="00D24FA1" w:rsidRDefault="00210964" w:rsidP="0021666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B0359" w:rsidRPr="00117EEB" w:rsidRDefault="00363C83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59" w:rsidRPr="00117EEB" w:rsidRDefault="00210964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B0359" w:rsidRPr="00117EEB" w:rsidRDefault="00210964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296</w:t>
            </w:r>
            <w:r w:rsidR="00EB0359" w:rsidRPr="00117EEB">
              <w:rPr>
                <w:rFonts w:cs="Tahoma"/>
                <w:color w:val="000000"/>
              </w:rPr>
              <w:t xml:space="preserve"> </w:t>
            </w:r>
          </w:p>
        </w:tc>
      </w:tr>
      <w:tr w:rsidR="00EB0359" w:rsidRPr="00117EEB" w:rsidTr="001F6A6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59" w:rsidRPr="00117EEB" w:rsidRDefault="00B842ED" w:rsidP="00117EE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Vidrholec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59" w:rsidRPr="00117EEB" w:rsidRDefault="00210964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59" w:rsidRPr="00D24FA1" w:rsidRDefault="00210964" w:rsidP="0021666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B0359" w:rsidRPr="00117EEB" w:rsidRDefault="00363C83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59" w:rsidRPr="00117EEB" w:rsidRDefault="00210964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46</w:t>
            </w:r>
            <w:r w:rsidR="00EB0359" w:rsidRPr="00117EEB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B0359" w:rsidRPr="00210964" w:rsidRDefault="00210964" w:rsidP="00117EEB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 w:rsidRPr="00210964">
              <w:rPr>
                <w:rFonts w:cs="Tahoma"/>
                <w:color w:val="FF0000"/>
              </w:rPr>
              <w:t>-5</w:t>
            </w:r>
            <w:r w:rsidR="00EB0359" w:rsidRPr="00210964">
              <w:rPr>
                <w:rFonts w:cs="Tahoma"/>
                <w:color w:val="FF0000"/>
              </w:rPr>
              <w:t xml:space="preserve"> </w:t>
            </w:r>
          </w:p>
        </w:tc>
      </w:tr>
      <w:tr w:rsidR="00EB0359" w:rsidRPr="00117EEB" w:rsidTr="001F6A6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359" w:rsidRPr="00117EEB" w:rsidRDefault="00EB0359" w:rsidP="00117EEB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117EEB">
              <w:rPr>
                <w:rFonts w:cs="Tahoma"/>
                <w:color w:val="000000"/>
              </w:rPr>
              <w:t>Suma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359" w:rsidRPr="00117EEB" w:rsidRDefault="00210964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630</w:t>
            </w:r>
            <w:r w:rsidR="00EB0359" w:rsidRPr="00117EEB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359" w:rsidRPr="00D24FA1" w:rsidRDefault="00210964" w:rsidP="0021666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B0359" w:rsidRPr="00117EEB" w:rsidRDefault="00363C83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359" w:rsidRPr="00117EEB" w:rsidRDefault="00210964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339</w:t>
            </w:r>
            <w:r w:rsidR="00EB0359" w:rsidRPr="00117EEB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B0359" w:rsidRPr="00117EEB" w:rsidRDefault="00210964" w:rsidP="00117EEB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291</w:t>
            </w:r>
            <w:r w:rsidR="00EB0359" w:rsidRPr="00117EEB">
              <w:rPr>
                <w:rFonts w:cs="Tahoma"/>
                <w:color w:val="000000"/>
              </w:rPr>
              <w:t xml:space="preserve"> </w:t>
            </w:r>
          </w:p>
        </w:tc>
      </w:tr>
      <w:tr w:rsidR="00571950" w:rsidRPr="00117EEB" w:rsidTr="001F6A6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950" w:rsidRPr="00117EEB" w:rsidRDefault="00571950" w:rsidP="005719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Celkem jen záporné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950" w:rsidRPr="00117EEB" w:rsidRDefault="00571950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950" w:rsidRPr="00117EEB" w:rsidRDefault="00571950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:rsidR="00571950" w:rsidRPr="00571950" w:rsidRDefault="00210964" w:rsidP="00571950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950" w:rsidRPr="00571950" w:rsidRDefault="00571950" w:rsidP="00571950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:rsidR="00571950" w:rsidRPr="00571950" w:rsidRDefault="00571950" w:rsidP="00210964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 w:rsidRPr="00571950">
              <w:rPr>
                <w:rFonts w:cs="Tahoma"/>
                <w:color w:val="FF0000"/>
              </w:rPr>
              <w:t xml:space="preserve"> </w:t>
            </w:r>
            <w:r w:rsidR="00210964">
              <w:rPr>
                <w:rFonts w:cs="Tahoma"/>
                <w:color w:val="FF0000"/>
              </w:rPr>
              <w:t>-5</w:t>
            </w:r>
          </w:p>
        </w:tc>
      </w:tr>
    </w:tbl>
    <w:p w:rsidR="001B464E" w:rsidRDefault="001B464E" w:rsidP="00B842ED">
      <w:pPr>
        <w:jc w:val="both"/>
        <w:rPr>
          <w:rFonts w:cs="Tahoma"/>
        </w:rPr>
      </w:pPr>
    </w:p>
    <w:p w:rsidR="006413D9" w:rsidRDefault="00571950" w:rsidP="00B842ED">
      <w:pPr>
        <w:jc w:val="both"/>
        <w:rPr>
          <w:rFonts w:cs="Tahoma"/>
        </w:rPr>
      </w:pPr>
      <w:r>
        <w:rPr>
          <w:rFonts w:cs="Tahoma"/>
        </w:rPr>
        <w:t xml:space="preserve">Úvodní bilance je provedená na základě celoplošných dopravních průzkumů a jsou porovnány celkové kapacity místních komunikací jednotlivých základních sídelních jednotek a celkové počty v noci odstavených vozidel a ve dne zaparkovaných vozidel. V noci </w:t>
      </w:r>
      <w:r w:rsidR="00210964">
        <w:rPr>
          <w:rFonts w:cs="Tahoma"/>
        </w:rPr>
        <w:t xml:space="preserve">nejsou na hodnoceném území žádné deficity. V denních hodinách je deficitní oblast jižně od žel. </w:t>
      </w:r>
      <w:proofErr w:type="gramStart"/>
      <w:r w:rsidR="00210964">
        <w:rPr>
          <w:rFonts w:cs="Tahoma"/>
        </w:rPr>
        <w:t>zastávk</w:t>
      </w:r>
      <w:r w:rsidR="00B842ED">
        <w:rPr>
          <w:rFonts w:cs="Tahoma"/>
        </w:rPr>
        <w:t>y</w:t>
      </w:r>
      <w:proofErr w:type="gramEnd"/>
      <w:r w:rsidR="00B842ED">
        <w:rPr>
          <w:rFonts w:cs="Tahoma"/>
        </w:rPr>
        <w:t xml:space="preserve"> Praha-Klánovice ZSJ Vidrholec.</w:t>
      </w:r>
    </w:p>
    <w:p w:rsidR="006413D9" w:rsidRDefault="006413D9">
      <w:pPr>
        <w:rPr>
          <w:rFonts w:cs="Tahoma"/>
        </w:rPr>
      </w:pP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599"/>
        <w:gridCol w:w="1559"/>
        <w:gridCol w:w="1418"/>
        <w:gridCol w:w="1417"/>
        <w:gridCol w:w="1560"/>
      </w:tblGrid>
      <w:tr w:rsidR="00571950" w:rsidRPr="00571950" w:rsidTr="00571950">
        <w:trPr>
          <w:trHeight w:val="73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950" w:rsidRPr="00571950" w:rsidRDefault="00571950" w:rsidP="005719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7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1950" w:rsidRPr="00571950" w:rsidRDefault="00571950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571950">
              <w:rPr>
                <w:rFonts w:cs="Tahoma"/>
                <w:color w:val="000000"/>
              </w:rPr>
              <w:t>Bilance na úrovni lokálních deficitů - docházková vzdálenost cca. 150 m</w:t>
            </w:r>
          </w:p>
        </w:tc>
      </w:tr>
      <w:tr w:rsidR="00571950" w:rsidRPr="00571950" w:rsidTr="001F6A6E">
        <w:trPr>
          <w:trHeight w:val="76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950" w:rsidRPr="00571950" w:rsidRDefault="00571950" w:rsidP="005719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571950">
              <w:rPr>
                <w:rFonts w:cs="Tahoma"/>
                <w:color w:val="000000"/>
              </w:rPr>
              <w:t>ZSJ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950" w:rsidRPr="00571950" w:rsidRDefault="00571950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571950">
              <w:rPr>
                <w:rFonts w:cs="Tahoma"/>
                <w:color w:val="000000"/>
              </w:rPr>
              <w:t>Kapacita PS - MK (K)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950" w:rsidRPr="00571950" w:rsidRDefault="00571950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571950">
              <w:rPr>
                <w:rFonts w:cs="Tahoma"/>
                <w:color w:val="000000"/>
              </w:rPr>
              <w:t>Počet vozidel - noc (OAN)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571950" w:rsidRPr="00571950" w:rsidRDefault="00571950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571950">
              <w:rPr>
                <w:rFonts w:cs="Tahoma"/>
                <w:color w:val="000000"/>
              </w:rPr>
              <w:t>Lokální deficity - noc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950" w:rsidRPr="00571950" w:rsidRDefault="00571950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571950">
              <w:rPr>
                <w:rFonts w:cs="Tahoma"/>
                <w:color w:val="000000"/>
              </w:rPr>
              <w:t>Počet vozidel - den (OAD)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571950" w:rsidRPr="00571950" w:rsidRDefault="00571950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571950">
              <w:rPr>
                <w:rFonts w:cs="Tahoma"/>
                <w:color w:val="000000"/>
              </w:rPr>
              <w:t>Lokální deficity - den</w:t>
            </w:r>
          </w:p>
        </w:tc>
      </w:tr>
      <w:tr w:rsidR="00B842ED" w:rsidRPr="00571950" w:rsidTr="00B842E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2ED" w:rsidRPr="00117EEB" w:rsidRDefault="00B842ED" w:rsidP="00B842ED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Klánovice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2ED" w:rsidRPr="00117EEB" w:rsidRDefault="00B842ED" w:rsidP="00B842ED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2ED" w:rsidRPr="00D24FA1" w:rsidRDefault="00B842ED" w:rsidP="00B842ED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842ED" w:rsidRPr="00117EEB" w:rsidRDefault="00B842ED" w:rsidP="00B842ED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FF0000"/>
              </w:rPr>
              <w:t>- 7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2ED" w:rsidRPr="00117EEB" w:rsidRDefault="00B842ED" w:rsidP="00B842ED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842ED" w:rsidRPr="00B842ED" w:rsidRDefault="00B842ED" w:rsidP="00B842ED">
            <w:pPr>
              <w:ind w:firstLine="0"/>
              <w:jc w:val="center"/>
              <w:rPr>
                <w:rFonts w:cs="Tahoma"/>
                <w:color w:val="FF0000"/>
              </w:rPr>
            </w:pPr>
            <w:r w:rsidRPr="00B842ED">
              <w:rPr>
                <w:rFonts w:cs="Tahoma"/>
                <w:color w:val="FF0000"/>
              </w:rPr>
              <w:t>- 49</w:t>
            </w:r>
          </w:p>
        </w:tc>
      </w:tr>
      <w:tr w:rsidR="00B842ED" w:rsidRPr="00571950" w:rsidTr="00B842E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2ED" w:rsidRPr="00117EEB" w:rsidRDefault="00B842ED" w:rsidP="00B842ED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Vidrholec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2ED" w:rsidRPr="00117EEB" w:rsidRDefault="00B842ED" w:rsidP="00B842ED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2ED" w:rsidRPr="00D24FA1" w:rsidRDefault="00B842ED" w:rsidP="00B842ED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842ED" w:rsidRPr="00117EEB" w:rsidRDefault="00B842ED" w:rsidP="00B842ED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42ED" w:rsidRPr="00117EEB" w:rsidRDefault="00B842ED" w:rsidP="00B842ED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46</w:t>
            </w:r>
            <w:r w:rsidRPr="00117EEB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842ED" w:rsidRPr="00210964" w:rsidRDefault="00B842ED" w:rsidP="00B842ED">
            <w:pPr>
              <w:spacing w:line="240" w:lineRule="auto"/>
              <w:ind w:firstLine="0"/>
              <w:jc w:val="center"/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</w:rPr>
              <w:t>- 12</w:t>
            </w:r>
          </w:p>
        </w:tc>
      </w:tr>
      <w:tr w:rsidR="00EB0359" w:rsidRPr="00571950" w:rsidTr="001F6A6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359" w:rsidRPr="00571950" w:rsidRDefault="00EB0359" w:rsidP="00571950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571950">
              <w:rPr>
                <w:rFonts w:cs="Tahoma"/>
                <w:color w:val="000000"/>
              </w:rPr>
              <w:t>Suma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359" w:rsidRPr="00571950" w:rsidRDefault="00B842ED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630</w:t>
            </w:r>
            <w:r w:rsidR="00EB0359" w:rsidRPr="00571950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359" w:rsidRPr="00D24FA1" w:rsidRDefault="00B842ED" w:rsidP="0021666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  <w:r w:rsidR="00EB0359" w:rsidRPr="00D24FA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B0359" w:rsidRPr="00571950" w:rsidRDefault="00B842ED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FF0000"/>
              </w:rPr>
              <w:t>- 7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359" w:rsidRPr="00571950" w:rsidRDefault="00B842ED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339</w:t>
            </w:r>
            <w:r w:rsidR="00EB0359" w:rsidRPr="00571950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B0359" w:rsidRPr="00571950" w:rsidRDefault="00B842ED" w:rsidP="00571950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FF0000"/>
              </w:rPr>
              <w:t>- 61</w:t>
            </w:r>
            <w:r w:rsidR="00EB0359" w:rsidRPr="00571950">
              <w:rPr>
                <w:rFonts w:cs="Tahoma"/>
                <w:color w:val="000000"/>
              </w:rPr>
              <w:t xml:space="preserve"> </w:t>
            </w:r>
          </w:p>
        </w:tc>
      </w:tr>
    </w:tbl>
    <w:p w:rsidR="00571950" w:rsidRDefault="00571950">
      <w:pPr>
        <w:rPr>
          <w:rFonts w:cs="Tahoma"/>
        </w:rPr>
      </w:pPr>
    </w:p>
    <w:p w:rsidR="006413D9" w:rsidRDefault="00571950" w:rsidP="00B842ED">
      <w:pPr>
        <w:jc w:val="both"/>
        <w:rPr>
          <w:rFonts w:cs="Tahoma"/>
        </w:rPr>
      </w:pPr>
      <w:r>
        <w:rPr>
          <w:rFonts w:cs="Tahoma"/>
        </w:rPr>
        <w:t xml:space="preserve">Pokud zpřísníme pohled na docházkovou vzdálenost a snížíme tuto na přibližně 150 m – získáme tzv. lokální deficity. Tyto nám nejpřesněji vyjadřuji aktuální stav </w:t>
      </w:r>
      <w:r w:rsidR="00AA5AC4">
        <w:rPr>
          <w:rFonts w:cs="Tahoma"/>
        </w:rPr>
        <w:t>dopravy v klidu</w:t>
      </w:r>
      <w:r>
        <w:rPr>
          <w:rFonts w:cs="Tahoma"/>
        </w:rPr>
        <w:t xml:space="preserve"> a aktuální potřeby realizace nových parkovacích stání. </w:t>
      </w:r>
      <w:r w:rsidR="001F6A6E">
        <w:rPr>
          <w:rFonts w:cs="Tahoma"/>
        </w:rPr>
        <w:t xml:space="preserve">V noci byly zjištěné lokální deficity </w:t>
      </w:r>
      <w:r w:rsidR="00B842ED">
        <w:rPr>
          <w:rFonts w:cs="Tahoma"/>
        </w:rPr>
        <w:t>7</w:t>
      </w:r>
      <w:r w:rsidR="001F6A6E">
        <w:rPr>
          <w:rFonts w:cs="Tahoma"/>
        </w:rPr>
        <w:t xml:space="preserve"> odstavných stání a tyto deficity jsou soustředěné zejména okolo </w:t>
      </w:r>
      <w:r w:rsidR="00B842ED">
        <w:rPr>
          <w:rFonts w:cs="Tahoma"/>
        </w:rPr>
        <w:t>vilových domů, kde není kapacita na MK</w:t>
      </w:r>
      <w:r w:rsidR="001F6A6E">
        <w:rPr>
          <w:rFonts w:cs="Tahoma"/>
        </w:rPr>
        <w:t xml:space="preserve">. Ve dne </w:t>
      </w:r>
      <w:r w:rsidR="00B842ED">
        <w:rPr>
          <w:rFonts w:cs="Tahoma"/>
        </w:rPr>
        <w:t>stoupají</w:t>
      </w:r>
      <w:r w:rsidR="001F6A6E">
        <w:rPr>
          <w:rFonts w:cs="Tahoma"/>
        </w:rPr>
        <w:t xml:space="preserve"> lokální deficity na hodnotu </w:t>
      </w:r>
      <w:r w:rsidR="00B842ED">
        <w:rPr>
          <w:rFonts w:cs="Tahoma"/>
        </w:rPr>
        <w:t>61</w:t>
      </w:r>
      <w:r w:rsidR="001F6A6E">
        <w:rPr>
          <w:rFonts w:cs="Tahoma"/>
        </w:rPr>
        <w:t xml:space="preserve"> parkovacích stání</w:t>
      </w:r>
      <w:r w:rsidR="00B842ED">
        <w:rPr>
          <w:rFonts w:cs="Tahoma"/>
        </w:rPr>
        <w:t xml:space="preserve"> především</w:t>
      </w:r>
      <w:r w:rsidR="00AA5AC4">
        <w:rPr>
          <w:rFonts w:cs="Tahoma"/>
        </w:rPr>
        <w:t xml:space="preserve"> v</w:t>
      </w:r>
      <w:r w:rsidR="00B842ED">
        <w:rPr>
          <w:rFonts w:cs="Tahoma"/>
        </w:rPr>
        <w:t xml:space="preserve"> okolí žel. </w:t>
      </w:r>
      <w:proofErr w:type="gramStart"/>
      <w:r w:rsidR="00B842ED">
        <w:rPr>
          <w:rFonts w:cs="Tahoma"/>
        </w:rPr>
        <w:t>zastávky</w:t>
      </w:r>
      <w:proofErr w:type="gramEnd"/>
      <w:r w:rsidR="00B842ED">
        <w:rPr>
          <w:rFonts w:cs="Tahoma"/>
        </w:rPr>
        <w:t>, dále se minimálně projevují deficity v oblastech s nulovou kapacitou na místních komunikacích v okolí vilových domů</w:t>
      </w:r>
      <w:r w:rsidR="001F6A6E">
        <w:rPr>
          <w:rFonts w:cs="Tahoma"/>
        </w:rPr>
        <w:t xml:space="preserve">. Jednoznačným závěrem je konstatování, že </w:t>
      </w:r>
      <w:r w:rsidR="00AA5AC4">
        <w:rPr>
          <w:rFonts w:cs="Tahoma"/>
        </w:rPr>
        <w:t>doprava v klidu</w:t>
      </w:r>
      <w:r w:rsidR="001F6A6E">
        <w:rPr>
          <w:rFonts w:cs="Tahoma"/>
        </w:rPr>
        <w:t xml:space="preserve"> je v</w:t>
      </w:r>
      <w:r w:rsidR="00B842ED">
        <w:rPr>
          <w:rFonts w:cs="Tahoma"/>
        </w:rPr>
        <w:t xml:space="preserve"> Praze-Klánovicích problematická především ve dne a to jak na sever tak jižně v okolí žel. </w:t>
      </w:r>
      <w:proofErr w:type="gramStart"/>
      <w:r w:rsidR="00B842ED">
        <w:rPr>
          <w:rFonts w:cs="Tahoma"/>
        </w:rPr>
        <w:t>zastávky</w:t>
      </w:r>
      <w:proofErr w:type="gramEnd"/>
      <w:r w:rsidR="00B842ED">
        <w:rPr>
          <w:rFonts w:cs="Tahoma"/>
        </w:rPr>
        <w:t xml:space="preserve"> Praha-Klánovice. </w:t>
      </w:r>
      <w:r w:rsidR="00C72939">
        <w:rPr>
          <w:rFonts w:cs="Tahoma"/>
        </w:rPr>
        <w:t>Většina deficitů je však vytvářená zbytnou dopravou využívající okolí železniční zastávky Praha – Klánovice pro živelné P+R.</w:t>
      </w:r>
    </w:p>
    <w:p w:rsidR="00C72939" w:rsidRDefault="00C72939" w:rsidP="00B842ED">
      <w:pPr>
        <w:jc w:val="both"/>
        <w:rPr>
          <w:rFonts w:cs="Tahoma"/>
        </w:rPr>
      </w:pPr>
    </w:p>
    <w:p w:rsidR="00C6794F" w:rsidRDefault="00C6794F" w:rsidP="00B842ED">
      <w:pPr>
        <w:jc w:val="both"/>
        <w:rPr>
          <w:rFonts w:cs="Tahoma"/>
        </w:rPr>
      </w:pPr>
    </w:p>
    <w:p w:rsidR="00C6794F" w:rsidRDefault="00C6794F" w:rsidP="00B842ED">
      <w:pPr>
        <w:jc w:val="both"/>
        <w:rPr>
          <w:rFonts w:cs="Tahoma"/>
        </w:rPr>
      </w:pPr>
    </w:p>
    <w:p w:rsidR="00C6794F" w:rsidRDefault="00C6794F" w:rsidP="00B842ED">
      <w:pPr>
        <w:jc w:val="both"/>
        <w:rPr>
          <w:rFonts w:cs="Tahoma"/>
        </w:rPr>
      </w:pPr>
    </w:p>
    <w:p w:rsidR="00344F63" w:rsidRDefault="00344F63" w:rsidP="00C72939">
      <w:pPr>
        <w:pStyle w:val="Nadpis2"/>
      </w:pPr>
      <w:bookmarkStart w:id="44" w:name="_Toc330994831"/>
      <w:r>
        <w:lastRenderedPageBreak/>
        <w:t>Bilancování parkovacích potřeb – výhled</w:t>
      </w:r>
      <w:bookmarkEnd w:id="44"/>
    </w:p>
    <w:p w:rsidR="001C78BB" w:rsidRPr="00DB2D1D" w:rsidRDefault="001C78BB" w:rsidP="001C78BB">
      <w:pPr>
        <w:spacing w:after="120"/>
        <w:ind w:firstLine="709"/>
        <w:jc w:val="both"/>
        <w:rPr>
          <w:rFonts w:cs="Tahoma"/>
          <w:szCs w:val="24"/>
        </w:rPr>
      </w:pPr>
      <w:r w:rsidRPr="00DB2D1D">
        <w:rPr>
          <w:rFonts w:cs="Tahoma"/>
          <w:szCs w:val="24"/>
        </w:rPr>
        <w:t>Při stanovení kapacitních nároků ve výhledu na budoucí potřebu postupoval zpracovatel odlišně při stanovení kapacit pro parkování bydlících a ostatních uživatelů. Výhled je zpracován k časovému horizontu roku 2010</w:t>
      </w:r>
      <w:r w:rsidR="004005DB" w:rsidRPr="00DB2D1D">
        <w:rPr>
          <w:rFonts w:cs="Tahoma"/>
          <w:szCs w:val="24"/>
        </w:rPr>
        <w:t>,</w:t>
      </w:r>
      <w:r w:rsidRPr="00DB2D1D">
        <w:rPr>
          <w:rFonts w:cs="Tahoma"/>
          <w:szCs w:val="24"/>
        </w:rPr>
        <w:t xml:space="preserve"> k němuž je rovněž zpracován </w:t>
      </w:r>
      <w:proofErr w:type="spellStart"/>
      <w:r w:rsidRPr="00DB2D1D">
        <w:rPr>
          <w:rFonts w:cs="Tahoma"/>
          <w:szCs w:val="24"/>
        </w:rPr>
        <w:t>ÚPn</w:t>
      </w:r>
      <w:proofErr w:type="spellEnd"/>
      <w:r w:rsidRPr="00DB2D1D">
        <w:rPr>
          <w:rFonts w:cs="Tahoma"/>
          <w:szCs w:val="24"/>
        </w:rPr>
        <w:t xml:space="preserve"> hl. m. Prahy, resp. s očekáváním nového </w:t>
      </w:r>
      <w:proofErr w:type="spellStart"/>
      <w:r w:rsidRPr="00DB2D1D">
        <w:rPr>
          <w:rFonts w:cs="Tahoma"/>
          <w:szCs w:val="24"/>
        </w:rPr>
        <w:t>ÚPn</w:t>
      </w:r>
      <w:proofErr w:type="spellEnd"/>
      <w:r w:rsidRPr="00DB2D1D">
        <w:rPr>
          <w:rFonts w:cs="Tahoma"/>
          <w:szCs w:val="24"/>
        </w:rPr>
        <w:t xml:space="preserve"> s výhledem roku 2020.</w:t>
      </w:r>
    </w:p>
    <w:p w:rsidR="001C78BB" w:rsidRPr="00DB2D1D" w:rsidRDefault="001C78BB" w:rsidP="001C78BB">
      <w:pPr>
        <w:pStyle w:val="Zkladntextodsazen"/>
        <w:spacing w:after="120"/>
        <w:ind w:firstLine="708"/>
        <w:rPr>
          <w:rFonts w:ascii="Tahoma" w:hAnsi="Tahoma" w:cs="Tahoma"/>
          <w:sz w:val="20"/>
        </w:rPr>
      </w:pPr>
      <w:r w:rsidRPr="00DB2D1D">
        <w:rPr>
          <w:rFonts w:ascii="Tahoma" w:hAnsi="Tahoma" w:cs="Tahoma"/>
          <w:sz w:val="20"/>
          <w:szCs w:val="24"/>
        </w:rPr>
        <w:t xml:space="preserve">Budoucí nároky parkovacích stání pro odstavování OA bydlících stanovil zpracovatel na základě vyhlášky </w:t>
      </w:r>
      <w:r w:rsidR="00E90CB3" w:rsidRPr="00DB2D1D">
        <w:rPr>
          <w:rFonts w:ascii="Tahoma" w:hAnsi="Tahoma" w:cs="Tahoma"/>
          <w:sz w:val="20"/>
          <w:szCs w:val="24"/>
        </w:rPr>
        <w:br/>
      </w:r>
      <w:r w:rsidRPr="00DB2D1D">
        <w:rPr>
          <w:rFonts w:ascii="Tahoma" w:hAnsi="Tahoma" w:cs="Tahoma"/>
          <w:sz w:val="20"/>
          <w:szCs w:val="24"/>
        </w:rPr>
        <w:t xml:space="preserve">č. 26/1999 Sb. hl. m. Prahy o obecných technických požadavcích na výstavbu v hlavním městě Praze. Tato vyhláška stanovuje počet parkovacích stání v závislosti na velikosti bytů. U bytů o jedné obytné místnosti vzniká nárok </w:t>
      </w:r>
      <w:r w:rsidR="00E90CB3" w:rsidRPr="00DB2D1D">
        <w:rPr>
          <w:rFonts w:ascii="Tahoma" w:hAnsi="Tahoma" w:cs="Tahoma"/>
          <w:sz w:val="20"/>
          <w:szCs w:val="24"/>
        </w:rPr>
        <w:br/>
      </w:r>
      <w:r w:rsidRPr="00DB2D1D">
        <w:rPr>
          <w:rFonts w:ascii="Tahoma" w:hAnsi="Tahoma" w:cs="Tahoma"/>
          <w:sz w:val="20"/>
          <w:szCs w:val="24"/>
        </w:rPr>
        <w:t>na 0,5 stání, u bytů do 100</w:t>
      </w:r>
      <w:r w:rsidRPr="00DB2D1D">
        <w:rPr>
          <w:rFonts w:ascii="Tahoma" w:hAnsi="Tahoma" w:cs="Tahoma"/>
          <w:sz w:val="20"/>
        </w:rPr>
        <w:t xml:space="preserve"> m</w:t>
      </w:r>
      <w:r w:rsidRPr="00DB2D1D">
        <w:rPr>
          <w:rFonts w:ascii="Tahoma" w:hAnsi="Tahoma" w:cs="Tahoma"/>
          <w:sz w:val="20"/>
          <w:vertAlign w:val="superscript"/>
        </w:rPr>
        <w:t>2</w:t>
      </w:r>
      <w:r w:rsidRPr="00DB2D1D">
        <w:rPr>
          <w:rFonts w:ascii="Tahoma" w:hAnsi="Tahoma" w:cs="Tahoma"/>
          <w:sz w:val="20"/>
        </w:rPr>
        <w:t xml:space="preserve"> celkové plochy na 1 stání a u bytů nad 100 m</w:t>
      </w:r>
      <w:r w:rsidRPr="00DB2D1D">
        <w:rPr>
          <w:rFonts w:ascii="Tahoma" w:hAnsi="Tahoma" w:cs="Tahoma"/>
          <w:sz w:val="20"/>
          <w:vertAlign w:val="superscript"/>
        </w:rPr>
        <w:t xml:space="preserve">2 </w:t>
      </w:r>
      <w:r w:rsidRPr="00DB2D1D">
        <w:rPr>
          <w:rFonts w:ascii="Tahoma" w:hAnsi="Tahoma" w:cs="Tahoma"/>
          <w:sz w:val="20"/>
        </w:rPr>
        <w:t xml:space="preserve">celkové plochy na 2 stání na každý byt. U stávající zástavby je prakticky nemožné zjišťovat fyzickou výměru bytů. Většina bytové zástavby pochází </w:t>
      </w:r>
      <w:r w:rsidR="00E90CB3" w:rsidRPr="00DB2D1D">
        <w:rPr>
          <w:rFonts w:ascii="Tahoma" w:hAnsi="Tahoma" w:cs="Tahoma"/>
          <w:sz w:val="20"/>
        </w:rPr>
        <w:br/>
      </w:r>
      <w:r w:rsidRPr="00DB2D1D">
        <w:rPr>
          <w:rFonts w:ascii="Tahoma" w:hAnsi="Tahoma" w:cs="Tahoma"/>
          <w:sz w:val="20"/>
        </w:rPr>
        <w:t xml:space="preserve">z 19. a 20. století a dá se předpokládat, že počet bytů o 1 obytné místnosti není větší, </w:t>
      </w:r>
      <w:proofErr w:type="gramStart"/>
      <w:r w:rsidRPr="00DB2D1D">
        <w:rPr>
          <w:rFonts w:ascii="Tahoma" w:hAnsi="Tahoma" w:cs="Tahoma"/>
          <w:sz w:val="20"/>
        </w:rPr>
        <w:t>než-li počet</w:t>
      </w:r>
      <w:proofErr w:type="gramEnd"/>
      <w:r w:rsidRPr="00DB2D1D">
        <w:rPr>
          <w:rFonts w:ascii="Tahoma" w:hAnsi="Tahoma" w:cs="Tahoma"/>
          <w:sz w:val="20"/>
        </w:rPr>
        <w:t xml:space="preserve"> bytů s celkovou plochou nad 100 m</w:t>
      </w:r>
      <w:r w:rsidRPr="00DB2D1D">
        <w:rPr>
          <w:rFonts w:ascii="Tahoma" w:hAnsi="Tahoma" w:cs="Tahoma"/>
          <w:sz w:val="20"/>
          <w:vertAlign w:val="superscript"/>
        </w:rPr>
        <w:t>2</w:t>
      </w:r>
      <w:r w:rsidRPr="00DB2D1D">
        <w:rPr>
          <w:rFonts w:ascii="Tahoma" w:hAnsi="Tahoma" w:cs="Tahoma"/>
          <w:sz w:val="20"/>
        </w:rPr>
        <w:t xml:space="preserve">. </w:t>
      </w:r>
      <w:r w:rsidRPr="00DB2D1D">
        <w:rPr>
          <w:rFonts w:ascii="Tahoma" w:hAnsi="Tahoma" w:cs="Tahoma"/>
          <w:bCs/>
          <w:sz w:val="20"/>
        </w:rPr>
        <w:t xml:space="preserve">Zpracovatel proto použil při výpočtech hodnotu 1 PS na 1 byt. </w:t>
      </w:r>
      <w:r w:rsidRPr="00DB2D1D">
        <w:rPr>
          <w:rFonts w:ascii="Tahoma" w:hAnsi="Tahoma" w:cs="Tahoma"/>
          <w:sz w:val="20"/>
        </w:rPr>
        <w:t xml:space="preserve">Není uvažováno s realizací parkovacích stání pro návštěvníky bytů. </w:t>
      </w:r>
    </w:p>
    <w:p w:rsidR="001C78BB" w:rsidRPr="00E33A3A" w:rsidRDefault="001C78BB" w:rsidP="001C78BB">
      <w:pPr>
        <w:pStyle w:val="Zkladntextodsazen"/>
        <w:spacing w:after="120"/>
        <w:ind w:firstLine="708"/>
        <w:rPr>
          <w:rFonts w:ascii="Tahoma" w:hAnsi="Tahoma" w:cs="Tahoma"/>
          <w:sz w:val="20"/>
        </w:rPr>
      </w:pPr>
      <w:r w:rsidRPr="00E33A3A">
        <w:rPr>
          <w:rFonts w:ascii="Tahoma" w:hAnsi="Tahoma" w:cs="Tahoma"/>
          <w:sz w:val="20"/>
        </w:rPr>
        <w:t xml:space="preserve">Při stanovení potřeby parkovacích stání v průběhu dne zahrnul zpracovatel pouze stávající úroveň pravidelné vyjížďky a dojížďky. Vycházel přitom z faktu, že již současná intenzita a rozsah využívání parkovacích kapacit </w:t>
      </w:r>
      <w:r w:rsidR="00E90CB3">
        <w:rPr>
          <w:rFonts w:ascii="Tahoma" w:hAnsi="Tahoma" w:cs="Tahoma"/>
          <w:sz w:val="20"/>
        </w:rPr>
        <w:br/>
      </w:r>
      <w:r w:rsidRPr="00E33A3A">
        <w:rPr>
          <w:rFonts w:ascii="Tahoma" w:hAnsi="Tahoma" w:cs="Tahoma"/>
          <w:sz w:val="20"/>
        </w:rPr>
        <w:t xml:space="preserve">na území z pohledu možné dopravní prostupnosti území dosahuje možného maxima. Rovněž schopnost území absorbovat další parkující OA je omezená. Současně je třeba si uvědomit, že parkování zejména dojíždějících </w:t>
      </w:r>
      <w:r w:rsidR="00E90CB3">
        <w:rPr>
          <w:rFonts w:ascii="Tahoma" w:hAnsi="Tahoma" w:cs="Tahoma"/>
          <w:sz w:val="20"/>
        </w:rPr>
        <w:br/>
      </w:r>
      <w:r w:rsidRPr="00E33A3A">
        <w:rPr>
          <w:rFonts w:ascii="Tahoma" w:hAnsi="Tahoma" w:cs="Tahoma"/>
          <w:sz w:val="20"/>
        </w:rPr>
        <w:t xml:space="preserve">do zaměstnání a návštěvníků bude třeba omezovat a regulovat tak, aby jeho rozsah nepřekročil rozsah pravidelné vyjížďky bydlících v oblasti, případně disponibilní parkovací kapacity v územích s nižším podílem funkce bydlení. Zásadní zvyšování stávajících parkovacích kapacit je možné prakticky pouze realizací parkovacích objektů a jejich rozsah je závislý na možnostech dislokace v dané zástavbě, majetkových vztazích, ekonomických předpokladech </w:t>
      </w:r>
      <w:r w:rsidR="00E90CB3">
        <w:rPr>
          <w:rFonts w:ascii="Tahoma" w:hAnsi="Tahoma" w:cs="Tahoma"/>
          <w:sz w:val="20"/>
        </w:rPr>
        <w:br/>
      </w:r>
      <w:r w:rsidRPr="00E33A3A">
        <w:rPr>
          <w:rFonts w:ascii="Tahoma" w:hAnsi="Tahoma" w:cs="Tahoma"/>
          <w:sz w:val="20"/>
        </w:rPr>
        <w:t>a řadě dalších aspektů. Jakékoliv stanovení kapacitních hodnot bez vnímání těchto limitujících faktorů považuje zpracovatel za teoretické a v praxi nereálné.</w:t>
      </w:r>
    </w:p>
    <w:p w:rsidR="001C78BB" w:rsidRPr="00E33A3A" w:rsidRDefault="001C78BB" w:rsidP="00E90CB3">
      <w:pPr>
        <w:pStyle w:val="Zkladntextodsazen"/>
        <w:spacing w:after="120"/>
        <w:ind w:firstLine="708"/>
        <w:rPr>
          <w:rFonts w:ascii="Tahoma" w:hAnsi="Tahoma" w:cs="Tahoma"/>
          <w:sz w:val="20"/>
        </w:rPr>
      </w:pPr>
      <w:r w:rsidRPr="00E33A3A">
        <w:rPr>
          <w:rFonts w:ascii="Tahoma" w:hAnsi="Tahoma" w:cs="Tahoma"/>
          <w:sz w:val="20"/>
        </w:rPr>
        <w:t xml:space="preserve">Veškerá nová bytová zástavba by měla být pokrytá vlastní parkovací kapacitou pod </w:t>
      </w:r>
      <w:proofErr w:type="gramStart"/>
      <w:r w:rsidRPr="00E33A3A">
        <w:rPr>
          <w:rFonts w:ascii="Tahoma" w:hAnsi="Tahoma" w:cs="Tahoma"/>
          <w:sz w:val="20"/>
        </w:rPr>
        <w:t>úrovni</w:t>
      </w:r>
      <w:proofErr w:type="gramEnd"/>
      <w:r w:rsidRPr="00E33A3A">
        <w:rPr>
          <w:rFonts w:ascii="Tahoma" w:hAnsi="Tahoma" w:cs="Tahoma"/>
          <w:sz w:val="20"/>
        </w:rPr>
        <w:t xml:space="preserve"> terénu.</w:t>
      </w:r>
    </w:p>
    <w:p w:rsidR="001C78BB" w:rsidRPr="00E33A3A" w:rsidRDefault="001C78BB" w:rsidP="00E90CB3">
      <w:pPr>
        <w:pStyle w:val="Zkladntextodsazen2"/>
        <w:spacing w:line="276" w:lineRule="auto"/>
        <w:ind w:left="0" w:right="-2" w:firstLine="709"/>
        <w:jc w:val="both"/>
        <w:rPr>
          <w:rFonts w:cs="Tahoma"/>
        </w:rPr>
      </w:pPr>
      <w:r w:rsidRPr="00E33A3A">
        <w:rPr>
          <w:rFonts w:cs="Tahoma"/>
        </w:rPr>
        <w:t xml:space="preserve">V následující tabulce je proveden výpočet potřeb parkovacích stání. Odděleně jsou hodnoceny potřeby </w:t>
      </w:r>
      <w:r w:rsidR="00E90CB3">
        <w:rPr>
          <w:rFonts w:cs="Tahoma"/>
        </w:rPr>
        <w:br/>
      </w:r>
      <w:r w:rsidRPr="00E33A3A">
        <w:rPr>
          <w:rFonts w:cs="Tahoma"/>
        </w:rPr>
        <w:t xml:space="preserve">pro zajištění odstavného parkování bydlících a ostatních pravidelných uživatelů (noc) a nároky na parkování v průběhu dne. Rozsah parkování v průběhu dne je uvažován v rozsahu stávající pravidelné denní vyjížďky </w:t>
      </w:r>
      <w:r w:rsidR="00E90CB3">
        <w:rPr>
          <w:rFonts w:cs="Tahoma"/>
        </w:rPr>
        <w:br/>
      </w:r>
      <w:r w:rsidRPr="00E33A3A">
        <w:rPr>
          <w:rFonts w:cs="Tahoma"/>
        </w:rPr>
        <w:t>a dojížďky.</w:t>
      </w:r>
    </w:p>
    <w:tbl>
      <w:tblPr>
        <w:tblpPr w:leftFromText="141" w:rightFromText="141" w:vertAnchor="text" w:horzAnchor="margin" w:tblpY="75"/>
        <w:tblW w:w="102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6"/>
        <w:gridCol w:w="786"/>
        <w:gridCol w:w="801"/>
        <w:gridCol w:w="801"/>
        <w:gridCol w:w="802"/>
        <w:gridCol w:w="933"/>
        <w:gridCol w:w="801"/>
        <w:gridCol w:w="801"/>
        <w:gridCol w:w="801"/>
        <w:gridCol w:w="935"/>
      </w:tblGrid>
      <w:tr w:rsidR="00C6794F" w:rsidRPr="00E33A3A" w:rsidTr="005E64D8">
        <w:trPr>
          <w:trHeight w:val="370"/>
        </w:trPr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319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NOC</w:t>
            </w:r>
          </w:p>
        </w:tc>
        <w:tc>
          <w:tcPr>
            <w:tcW w:w="427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DEN - pouze místní komunikace</w:t>
            </w:r>
          </w:p>
        </w:tc>
      </w:tr>
      <w:tr w:rsidR="00C6794F" w:rsidRPr="00E33A3A" w:rsidTr="005E64D8">
        <w:trPr>
          <w:trHeight w:val="1361"/>
        </w:trPr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b/>
                <w:bCs/>
                <w:color w:val="000000"/>
              </w:rPr>
            </w:pPr>
            <w:r w:rsidRPr="00E33A3A">
              <w:rPr>
                <w:rFonts w:cs="Tahoma"/>
                <w:b/>
                <w:bCs/>
                <w:color w:val="000000"/>
              </w:rPr>
              <w:t>ZSJ - číslo - název</w:t>
            </w:r>
          </w:p>
        </w:tc>
        <w:tc>
          <w:tcPr>
            <w:tcW w:w="7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Výhledová kapacita území K*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 xml:space="preserve">Počet bytových </w:t>
            </w:r>
            <w:proofErr w:type="gramStart"/>
            <w:r w:rsidRPr="00E33A3A">
              <w:rPr>
                <w:rFonts w:cs="Tahoma"/>
                <w:color w:val="000000"/>
              </w:rPr>
              <w:t xml:space="preserve">jednotek </w:t>
            </w:r>
            <w:proofErr w:type="spellStart"/>
            <w:r w:rsidRPr="00E33A3A">
              <w:rPr>
                <w:rFonts w:cs="Tahoma"/>
                <w:color w:val="000000"/>
              </w:rPr>
              <w:t>b.j</w:t>
            </w:r>
            <w:proofErr w:type="spellEnd"/>
            <w:r w:rsidRPr="00E33A3A">
              <w:rPr>
                <w:rFonts w:cs="Tahoma"/>
                <w:color w:val="000000"/>
              </w:rPr>
              <w:t>.</w:t>
            </w:r>
            <w:proofErr w:type="gramEnd"/>
            <w:r w:rsidRPr="00E33A3A">
              <w:rPr>
                <w:rFonts w:cs="Tahoma"/>
                <w:color w:val="000000"/>
              </w:rPr>
              <w:t xml:space="preserve"> 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 xml:space="preserve">Potřeba odstavných </w:t>
            </w:r>
            <w:proofErr w:type="gramStart"/>
            <w:r w:rsidRPr="00E33A3A">
              <w:rPr>
                <w:rFonts w:cs="Tahoma"/>
                <w:color w:val="000000"/>
              </w:rPr>
              <w:t xml:space="preserve">stání 1 </w:t>
            </w:r>
            <w:proofErr w:type="spellStart"/>
            <w:r w:rsidRPr="00E33A3A">
              <w:rPr>
                <w:rFonts w:cs="Tahoma"/>
                <w:color w:val="000000"/>
              </w:rPr>
              <w:t>b.j</w:t>
            </w:r>
            <w:proofErr w:type="spellEnd"/>
            <w:r w:rsidRPr="00E33A3A">
              <w:rPr>
                <w:rFonts w:cs="Tahoma"/>
                <w:color w:val="000000"/>
              </w:rPr>
              <w:t>.</w:t>
            </w:r>
            <w:proofErr w:type="gramEnd"/>
            <w:r w:rsidRPr="00E33A3A">
              <w:rPr>
                <w:rFonts w:cs="Tahoma"/>
                <w:color w:val="000000"/>
              </w:rPr>
              <w:t xml:space="preserve"> = 1 OS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Bilance potřeb odstavných stání  K - OS</w:t>
            </w:r>
          </w:p>
        </w:tc>
        <w:tc>
          <w:tcPr>
            <w:tcW w:w="9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Výhledová kapacita území K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Pravidelná vyjížďka v OS</w:t>
            </w:r>
            <w:r w:rsidRPr="00E33A3A">
              <w:rPr>
                <w:rFonts w:cs="Tahoma"/>
                <w:color w:val="000000"/>
                <w:vertAlign w:val="superscript"/>
              </w:rPr>
              <w:t>X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Pravidelná dojížďka v OS</w:t>
            </w:r>
            <w:r w:rsidRPr="00E33A3A">
              <w:rPr>
                <w:rFonts w:cs="Tahoma"/>
                <w:color w:val="000000"/>
                <w:vertAlign w:val="superscript"/>
              </w:rPr>
              <w:t>X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Potřeba parkovacích stání PS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Bilance potřeb parkovacích stání</w:t>
            </w:r>
          </w:p>
        </w:tc>
      </w:tr>
      <w:tr w:rsidR="00C6794F" w:rsidRPr="00E33A3A" w:rsidTr="005E64D8">
        <w:trPr>
          <w:trHeight w:val="370"/>
        </w:trPr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b/>
                <w:bCs/>
                <w:color w:val="000000"/>
              </w:rPr>
            </w:pPr>
          </w:p>
        </w:tc>
        <w:tc>
          <w:tcPr>
            <w:tcW w:w="7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</w:p>
        </w:tc>
      </w:tr>
      <w:tr w:rsidR="00C6794F" w:rsidRPr="00E33A3A" w:rsidTr="005E64D8">
        <w:trPr>
          <w:trHeight w:val="299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Klánovice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1381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471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471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+910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589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334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863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+636</w:t>
            </w:r>
          </w:p>
        </w:tc>
      </w:tr>
      <w:tr w:rsidR="00C6794F" w:rsidRPr="00E33A3A" w:rsidTr="005E64D8">
        <w:trPr>
          <w:trHeight w:val="299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Vidrholec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+47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+28</w:t>
            </w:r>
          </w:p>
        </w:tc>
      </w:tr>
      <w:tr w:rsidR="00C6794F" w:rsidRPr="00E33A3A" w:rsidTr="005E64D8">
        <w:trPr>
          <w:trHeight w:val="299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rPr>
                <w:rFonts w:cs="Tahoma"/>
                <w:color w:val="000000"/>
              </w:rPr>
            </w:pPr>
            <w:r w:rsidRPr="00E33A3A">
              <w:rPr>
                <w:rFonts w:cs="Tahoma"/>
                <w:color w:val="000000"/>
              </w:rPr>
              <w:t>Celkový součet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1442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485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485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+957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630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357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943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94F" w:rsidRPr="00E33A3A" w:rsidRDefault="00C6794F" w:rsidP="005E64D8">
            <w:pPr>
              <w:spacing w:line="240" w:lineRule="auto"/>
              <w:ind w:firstLine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+664</w:t>
            </w:r>
          </w:p>
        </w:tc>
      </w:tr>
    </w:tbl>
    <w:p w:rsidR="001C78BB" w:rsidRPr="00E33A3A" w:rsidRDefault="001C78BB" w:rsidP="0093746A">
      <w:pPr>
        <w:ind w:firstLine="0"/>
        <w:jc w:val="both"/>
        <w:rPr>
          <w:rFonts w:eastAsia="Arial Unicode MS" w:cs="Tahoma"/>
          <w:sz w:val="12"/>
        </w:rPr>
      </w:pPr>
      <w:r w:rsidRPr="00E33A3A">
        <w:rPr>
          <w:rFonts w:cs="Tahoma"/>
        </w:rPr>
        <w:t>* místní komunikace, kapacita ve vnitroblocích a garážích využívaná rezidenty bez nárůstu z uvažované budoucí výstavby, provedená redukce kapacit pouze na veřejné kapacity a budoucí změny vyvolané výstavbou nových investičních záměrů.</w:t>
      </w:r>
    </w:p>
    <w:p w:rsidR="001C78BB" w:rsidRDefault="001C78BB" w:rsidP="0093746A">
      <w:pPr>
        <w:ind w:firstLine="0"/>
        <w:jc w:val="both"/>
        <w:rPr>
          <w:rFonts w:cs="Tahoma"/>
        </w:rPr>
      </w:pPr>
      <w:r w:rsidRPr="00E33A3A">
        <w:rPr>
          <w:rFonts w:cs="Tahoma"/>
          <w:vertAlign w:val="superscript"/>
        </w:rPr>
        <w:t>x</w:t>
      </w:r>
      <w:r w:rsidRPr="00E33A3A">
        <w:rPr>
          <w:rFonts w:cs="Tahoma"/>
        </w:rPr>
        <w:t xml:space="preserve"> úroveň roku 2012</w:t>
      </w:r>
    </w:p>
    <w:p w:rsidR="001C78BB" w:rsidRPr="005E64D8" w:rsidRDefault="001C78BB" w:rsidP="005E64D8">
      <w:pPr>
        <w:pStyle w:val="Zkladntextodsazen2"/>
        <w:spacing w:after="0" w:line="360" w:lineRule="auto"/>
        <w:ind w:left="0" w:firstLine="0"/>
        <w:jc w:val="both"/>
        <w:rPr>
          <w:rFonts w:cs="Tahoma"/>
          <w:b/>
        </w:rPr>
      </w:pPr>
      <w:r w:rsidRPr="005E64D8">
        <w:rPr>
          <w:rFonts w:cs="Tahoma"/>
          <w:b/>
        </w:rPr>
        <w:t xml:space="preserve">Z provedených bilancí je zřejmé, že </w:t>
      </w:r>
      <w:r w:rsidR="00E90CB3" w:rsidRPr="005E64D8">
        <w:rPr>
          <w:rFonts w:cs="Tahoma"/>
          <w:b/>
        </w:rPr>
        <w:t xml:space="preserve">v současnosti i budoucnosti je počet disponibilních PS dostatečný.  </w:t>
      </w:r>
    </w:p>
    <w:p w:rsidR="00344F63" w:rsidRDefault="00CE2746" w:rsidP="0062062B">
      <w:pPr>
        <w:pStyle w:val="Nadpis1"/>
      </w:pPr>
      <w:bookmarkStart w:id="45" w:name="_Toc330994832"/>
      <w:r>
        <w:lastRenderedPageBreak/>
        <w:t>Závěr</w:t>
      </w:r>
      <w:bookmarkEnd w:id="45"/>
    </w:p>
    <w:p w:rsidR="004137A0" w:rsidRDefault="00367FC7" w:rsidP="004137A0">
      <w:pPr>
        <w:shd w:val="clear" w:color="auto" w:fill="FFFFFF" w:themeFill="background1"/>
        <w:jc w:val="both"/>
      </w:pPr>
      <w:r>
        <w:t>Praha-Klánovice jsou dle demografických dat a druhu zástavby klidnou městskou částí s</w:t>
      </w:r>
      <w:r w:rsidR="004137A0">
        <w:t xml:space="preserve"> nadstandardní úrovní bydlení. Většina komunikací na západ a východ od ulice Slavětínská spadají pod </w:t>
      </w:r>
      <w:r w:rsidR="003F7F7B">
        <w:t xml:space="preserve">zónu TEMPO 30 nebo </w:t>
      </w:r>
      <w:r w:rsidR="004137A0">
        <w:t xml:space="preserve">obytnou zónu. Komunikace prošly v minulých letech rekonstrukcí. Vzhledem k úzkým profilům komunikací je značná část komunikací </w:t>
      </w:r>
      <w:proofErr w:type="spellStart"/>
      <w:r w:rsidR="004137A0">
        <w:t>zjednosměrněn</w:t>
      </w:r>
      <w:r w:rsidR="001B3825">
        <w:t>á</w:t>
      </w:r>
      <w:proofErr w:type="spellEnd"/>
      <w:r w:rsidR="004137A0">
        <w:t>.</w:t>
      </w:r>
    </w:p>
    <w:p w:rsidR="001B3825" w:rsidRDefault="001B3825" w:rsidP="004137A0">
      <w:pPr>
        <w:shd w:val="clear" w:color="auto" w:fill="FFFFFF" w:themeFill="background1"/>
        <w:jc w:val="both"/>
      </w:pPr>
    </w:p>
    <w:p w:rsidR="007C08FE" w:rsidRPr="007C08FE" w:rsidRDefault="003F7F7B" w:rsidP="001B3825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</w:rPr>
      </w:pPr>
      <w:r w:rsidRPr="001B3825">
        <w:rPr>
          <w:rFonts w:ascii="Tahoma" w:hAnsi="Tahoma" w:cs="Tahoma"/>
          <w:sz w:val="20"/>
        </w:rPr>
        <w:t>V severní části řešeného území ZSJ Klánovice bylo při pasportizaci zjištěno 589 PS na místních komunikacích. Do veřejných vnitrobloků bylo zahrnuto 359 PS na volné ploše, 433 PS v individuálních garážích a v neveřejných vnitroblocích (</w:t>
      </w:r>
      <w:proofErr w:type="spellStart"/>
      <w:r w:rsidRPr="001B3825">
        <w:rPr>
          <w:rFonts w:ascii="Tahoma" w:hAnsi="Tahoma" w:cs="Tahoma"/>
          <w:sz w:val="20"/>
        </w:rPr>
        <w:t>vnitrobloková</w:t>
      </w:r>
      <w:proofErr w:type="spellEnd"/>
      <w:r w:rsidRPr="001B3825">
        <w:rPr>
          <w:rFonts w:ascii="Tahoma" w:hAnsi="Tahoma" w:cs="Tahoma"/>
          <w:sz w:val="20"/>
        </w:rPr>
        <w:t xml:space="preserve"> stání v areálech firem nepřístupná potřebám rezidentů) 106 PS na volné ploše.</w:t>
      </w:r>
    </w:p>
    <w:p w:rsidR="001B3825" w:rsidRPr="001B3825" w:rsidRDefault="007C08FE" w:rsidP="001B3825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</w:rPr>
      </w:pPr>
      <w:r>
        <w:rPr>
          <w:rFonts w:ascii="Tahoma" w:hAnsi="Tahoma" w:cs="Tahoma"/>
          <w:sz w:val="20"/>
        </w:rPr>
        <w:t>Uplatnění zákona 361/2000 Sb. o provozu na pozemních komunikacích snižuje kapacitu na 240 parkovacích stání na místních komunikacích.</w:t>
      </w:r>
      <w:r w:rsidR="003F7F7B" w:rsidRPr="001B3825">
        <w:rPr>
          <w:rFonts w:ascii="Tahoma" w:hAnsi="Tahoma" w:cs="Tahoma"/>
          <w:sz w:val="20"/>
        </w:rPr>
        <w:t xml:space="preserve"> </w:t>
      </w:r>
    </w:p>
    <w:p w:rsidR="001B3825" w:rsidRPr="007C08FE" w:rsidRDefault="003F7F7B" w:rsidP="00960779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</w:pPr>
      <w:r w:rsidRPr="001B3825">
        <w:rPr>
          <w:rFonts w:ascii="Tahoma" w:hAnsi="Tahoma" w:cs="Tahoma"/>
          <w:sz w:val="20"/>
        </w:rPr>
        <w:t>V jižní části území ZSJ Vidrholec</w:t>
      </w:r>
      <w:r w:rsidR="001B3825" w:rsidRPr="001B3825">
        <w:rPr>
          <w:rFonts w:ascii="Tahoma" w:hAnsi="Tahoma" w:cs="Tahoma"/>
          <w:sz w:val="20"/>
        </w:rPr>
        <w:t xml:space="preserve"> (Újezd nad Lesy)</w:t>
      </w:r>
      <w:r w:rsidRPr="001B3825">
        <w:rPr>
          <w:rFonts w:ascii="Tahoma" w:hAnsi="Tahoma" w:cs="Tahoma"/>
          <w:sz w:val="20"/>
        </w:rPr>
        <w:t xml:space="preserve"> bylo při pasportizaci zjištěno 41 PS na místních komunikacích. Do veřejných vnitrobloků bylo zahrnuto 10 PS na volné ploše, 10 PS v individuálních garážích a v neveřejných 8 PS na volné</w:t>
      </w:r>
      <w:r w:rsidR="001B3825" w:rsidRPr="001B3825">
        <w:rPr>
          <w:rFonts w:ascii="Tahoma" w:hAnsi="Tahoma" w:cs="Tahoma"/>
          <w:sz w:val="20"/>
        </w:rPr>
        <w:t xml:space="preserve"> </w:t>
      </w:r>
      <w:r w:rsidRPr="001B3825">
        <w:rPr>
          <w:rFonts w:ascii="Tahoma" w:hAnsi="Tahoma" w:cs="Tahoma"/>
          <w:sz w:val="20"/>
        </w:rPr>
        <w:t>ploše</w:t>
      </w:r>
      <w:r w:rsidR="00F25FB8" w:rsidRPr="001B3825">
        <w:rPr>
          <w:rFonts w:ascii="Tahoma" w:hAnsi="Tahoma" w:cs="Tahoma"/>
          <w:sz w:val="20"/>
        </w:rPr>
        <w:t xml:space="preserve"> </w:t>
      </w:r>
      <w:r w:rsidRPr="001B3825">
        <w:rPr>
          <w:rFonts w:ascii="Tahoma" w:hAnsi="Tahoma" w:cs="Tahoma"/>
          <w:sz w:val="20"/>
        </w:rPr>
        <w:t>a 5 v individuálních garážích.</w:t>
      </w:r>
    </w:p>
    <w:p w:rsidR="007C08FE" w:rsidRPr="001B3825" w:rsidRDefault="007C08FE" w:rsidP="00960779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</w:pPr>
      <w:r>
        <w:rPr>
          <w:rFonts w:ascii="Tahoma" w:hAnsi="Tahoma" w:cs="Tahoma"/>
          <w:sz w:val="20"/>
        </w:rPr>
        <w:t>Uplatnění zákona 361/2000 Sb. o provozu na pozemních komunikacích snižuje kapacitu na 32 parkovacích stání na místních komunikacích.</w:t>
      </w:r>
    </w:p>
    <w:p w:rsidR="001B3825" w:rsidRDefault="00960779" w:rsidP="00960779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  <w:sz w:val="20"/>
        </w:rPr>
      </w:pPr>
      <w:r w:rsidRPr="001B3825">
        <w:rPr>
          <w:rFonts w:ascii="Tahoma" w:hAnsi="Tahoma" w:cs="Tahoma"/>
          <w:sz w:val="20"/>
        </w:rPr>
        <w:t>Celoplošné dopravní průzkumy prokazují velmi nízkou hodnotu obsazenosti místních komunikací v nočních hodinách, vyskytují se pouze lokální deficity v severní části řešeného území v ulici Blešnovská, která má úzký jízdní profil s nulovou parkovací kapacitou.</w:t>
      </w:r>
      <w:r w:rsidR="00F25FB8" w:rsidRPr="001B3825">
        <w:rPr>
          <w:rFonts w:ascii="Tahoma" w:hAnsi="Tahoma" w:cs="Tahoma"/>
          <w:sz w:val="20"/>
        </w:rPr>
        <w:t xml:space="preserve"> Noční obsazenost disponibilní kapacity V ZSJ Klánovice je 16,13% </w:t>
      </w:r>
      <w:r w:rsidR="00F25FB8" w:rsidRPr="001B3825">
        <w:rPr>
          <w:rFonts w:ascii="Tahoma" w:hAnsi="Tahoma" w:cs="Tahoma"/>
          <w:sz w:val="20"/>
        </w:rPr>
        <w:br/>
        <w:t>a v ZSJ Vidrholec 4,88%.</w:t>
      </w:r>
      <w:r w:rsidRPr="001B3825">
        <w:rPr>
          <w:rFonts w:ascii="Tahoma" w:hAnsi="Tahoma" w:cs="Tahoma"/>
          <w:sz w:val="20"/>
        </w:rPr>
        <w:t xml:space="preserve"> </w:t>
      </w:r>
    </w:p>
    <w:p w:rsidR="007C08FE" w:rsidRPr="001B3825" w:rsidRDefault="007C08FE" w:rsidP="00960779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Noční obsazenost parkovací kapacity stanovené podle 361/2000 Sb. se zvyšuje na 39,4% v ZSJ Klánovice a 6,2% ZSJ Vidrholec.</w:t>
      </w:r>
    </w:p>
    <w:p w:rsidR="001B3825" w:rsidRDefault="00960779" w:rsidP="00367FC7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  <w:sz w:val="20"/>
        </w:rPr>
      </w:pPr>
      <w:r w:rsidRPr="001B3825">
        <w:rPr>
          <w:rFonts w:ascii="Tahoma" w:hAnsi="Tahoma" w:cs="Tahoma"/>
          <w:sz w:val="20"/>
        </w:rPr>
        <w:t xml:space="preserve">Denní hodnoty obsazenosti vykazují enormní zatížení okolí žel. </w:t>
      </w:r>
      <w:proofErr w:type="gramStart"/>
      <w:r w:rsidRPr="001B3825">
        <w:rPr>
          <w:rFonts w:ascii="Tahoma" w:hAnsi="Tahoma" w:cs="Tahoma"/>
          <w:sz w:val="20"/>
        </w:rPr>
        <w:t>zastávky</w:t>
      </w:r>
      <w:proofErr w:type="gramEnd"/>
      <w:r w:rsidRPr="001B3825">
        <w:rPr>
          <w:rFonts w:ascii="Tahoma" w:hAnsi="Tahoma" w:cs="Tahoma"/>
          <w:sz w:val="20"/>
        </w:rPr>
        <w:t xml:space="preserve"> Praha-Klánovice, kde obsazenost komunikací přesahuje 100% a v některých uličních úsecích není zajištěna volná šíře vozovky </w:t>
      </w:r>
      <w:r w:rsidR="00F25FB8" w:rsidRPr="001B3825">
        <w:rPr>
          <w:rFonts w:ascii="Tahoma" w:hAnsi="Tahoma" w:cs="Tahoma"/>
          <w:sz w:val="20"/>
        </w:rPr>
        <w:br/>
      </w:r>
      <w:r w:rsidRPr="001B3825">
        <w:rPr>
          <w:rFonts w:ascii="Tahoma" w:hAnsi="Tahoma" w:cs="Tahoma"/>
          <w:sz w:val="20"/>
        </w:rPr>
        <w:t>pro průjezd IZS.</w:t>
      </w:r>
      <w:r w:rsidR="00EC702C" w:rsidRPr="001B3825">
        <w:rPr>
          <w:rFonts w:ascii="Tahoma" w:hAnsi="Tahoma" w:cs="Tahoma"/>
          <w:sz w:val="20"/>
        </w:rPr>
        <w:t xml:space="preserve"> V ostatních částech hodnoceného území se opět projevují pouze lokální problémy v ulicích s úzkým profilem.</w:t>
      </w:r>
      <w:r w:rsidR="00F25FB8" w:rsidRPr="001B3825">
        <w:rPr>
          <w:rFonts w:ascii="Tahoma" w:hAnsi="Tahoma" w:cs="Tahoma"/>
          <w:sz w:val="20"/>
        </w:rPr>
        <w:t xml:space="preserve"> Denní obsazenost disponibilní kapacity v ZSJ Klánovice je 49,74% a v ZSJ Vidrholec 112,20%.</w:t>
      </w:r>
    </w:p>
    <w:p w:rsidR="007C08FE" w:rsidRPr="001B3825" w:rsidRDefault="007C08FE" w:rsidP="007C08FE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Denní obsazenost parkovací kapacity stanovené podle 361/2000 Sb. se zvyšuje na 122,1 % v ZSJ Klánovice a 142,8 % v ZSJ Vidrholec.</w:t>
      </w:r>
    </w:p>
    <w:p w:rsidR="001B3825" w:rsidRPr="001B3825" w:rsidRDefault="003F7F7B" w:rsidP="00367FC7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  <w:sz w:val="20"/>
        </w:rPr>
      </w:pPr>
      <w:r w:rsidRPr="001B3825">
        <w:rPr>
          <w:rFonts w:ascii="Tahoma" w:hAnsi="Tahoma" w:cs="Tahoma"/>
          <w:sz w:val="20"/>
        </w:rPr>
        <w:t>Z provedených dopravních</w:t>
      </w:r>
      <w:r w:rsidR="00CE2746" w:rsidRPr="001B3825">
        <w:rPr>
          <w:rFonts w:ascii="Tahoma" w:hAnsi="Tahoma" w:cs="Tahoma"/>
          <w:sz w:val="20"/>
        </w:rPr>
        <w:t xml:space="preserve"> momentových a anketních průzkumů je patrné enormní zatížení místních komunikací v okolí železniční zastávky Praha-Klánovice</w:t>
      </w:r>
      <w:r w:rsidR="00EC702C" w:rsidRPr="001B3825">
        <w:rPr>
          <w:rFonts w:ascii="Tahoma" w:hAnsi="Tahoma" w:cs="Tahoma"/>
          <w:sz w:val="20"/>
        </w:rPr>
        <w:t>, které strmě roste mezi 7-8h ranní a v poledne</w:t>
      </w:r>
      <w:r w:rsidR="006664F0" w:rsidRPr="001B3825">
        <w:rPr>
          <w:rFonts w:ascii="Tahoma" w:hAnsi="Tahoma" w:cs="Tahoma"/>
          <w:sz w:val="20"/>
        </w:rPr>
        <w:t xml:space="preserve"> dosahuje 121,7% využití vešker</w:t>
      </w:r>
      <w:r w:rsidR="00EC702C" w:rsidRPr="001B3825">
        <w:rPr>
          <w:rFonts w:ascii="Tahoma" w:hAnsi="Tahoma" w:cs="Tahoma"/>
          <w:sz w:val="20"/>
        </w:rPr>
        <w:t xml:space="preserve">é disponibilní kapacity. </w:t>
      </w:r>
    </w:p>
    <w:p w:rsidR="001B3825" w:rsidRPr="001B3825" w:rsidRDefault="00367FC7" w:rsidP="00367FC7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  <w:sz w:val="20"/>
        </w:rPr>
      </w:pPr>
      <w:r w:rsidRPr="001B3825">
        <w:rPr>
          <w:rFonts w:ascii="Tahoma" w:hAnsi="Tahoma" w:cs="Tahoma"/>
          <w:sz w:val="20"/>
        </w:rPr>
        <w:t>Většina</w:t>
      </w:r>
      <w:r w:rsidR="00CE2746" w:rsidRPr="001B3825">
        <w:rPr>
          <w:rFonts w:ascii="Tahoma" w:hAnsi="Tahoma" w:cs="Tahoma"/>
          <w:sz w:val="20"/>
        </w:rPr>
        <w:t xml:space="preserve"> parkující</w:t>
      </w:r>
      <w:r w:rsidRPr="001B3825">
        <w:rPr>
          <w:rFonts w:ascii="Tahoma" w:hAnsi="Tahoma" w:cs="Tahoma"/>
          <w:sz w:val="20"/>
        </w:rPr>
        <w:t>ch</w:t>
      </w:r>
      <w:r w:rsidR="006664F0" w:rsidRPr="001B3825">
        <w:rPr>
          <w:rFonts w:ascii="Tahoma" w:hAnsi="Tahoma" w:cs="Tahoma"/>
          <w:sz w:val="20"/>
        </w:rPr>
        <w:t xml:space="preserve"> v okolí žel. </w:t>
      </w:r>
      <w:proofErr w:type="gramStart"/>
      <w:r w:rsidR="006664F0" w:rsidRPr="001B3825">
        <w:rPr>
          <w:rFonts w:ascii="Tahoma" w:hAnsi="Tahoma" w:cs="Tahoma"/>
          <w:sz w:val="20"/>
        </w:rPr>
        <w:t>zastávky</w:t>
      </w:r>
      <w:proofErr w:type="gramEnd"/>
      <w:r w:rsidR="006664F0" w:rsidRPr="001B3825">
        <w:rPr>
          <w:rFonts w:ascii="Tahoma" w:hAnsi="Tahoma" w:cs="Tahoma"/>
          <w:sz w:val="20"/>
        </w:rPr>
        <w:t xml:space="preserve"> s pravděpodobným výskytem ŽP+R,</w:t>
      </w:r>
      <w:r w:rsidR="00CE2746" w:rsidRPr="001B3825">
        <w:rPr>
          <w:rFonts w:ascii="Tahoma" w:hAnsi="Tahoma" w:cs="Tahoma"/>
          <w:sz w:val="20"/>
        </w:rPr>
        <w:t xml:space="preserve"> </w:t>
      </w:r>
      <w:r w:rsidR="0022048F" w:rsidRPr="001B3825">
        <w:rPr>
          <w:rFonts w:ascii="Tahoma" w:hAnsi="Tahoma" w:cs="Tahoma"/>
          <w:sz w:val="20"/>
        </w:rPr>
        <w:t xml:space="preserve">186 vozidel ze </w:t>
      </w:r>
      <w:r w:rsidRPr="001B3825">
        <w:rPr>
          <w:rFonts w:ascii="Tahoma" w:hAnsi="Tahoma" w:cs="Tahoma"/>
          <w:sz w:val="20"/>
        </w:rPr>
        <w:t>199</w:t>
      </w:r>
      <w:r w:rsidR="0022048F" w:rsidRPr="001B3825">
        <w:rPr>
          <w:rFonts w:ascii="Tahoma" w:hAnsi="Tahoma" w:cs="Tahoma"/>
          <w:sz w:val="20"/>
        </w:rPr>
        <w:t xml:space="preserve"> parkujících uvedli, že dále do cíle své cesty pokračují vlaky</w:t>
      </w:r>
      <w:r w:rsidR="00EC702C" w:rsidRPr="001B3825">
        <w:rPr>
          <w:rFonts w:ascii="Tahoma" w:hAnsi="Tahoma" w:cs="Tahoma"/>
          <w:sz w:val="20"/>
        </w:rPr>
        <w:t xml:space="preserve"> </w:t>
      </w:r>
      <w:r w:rsidR="0022048F" w:rsidRPr="001B3825">
        <w:rPr>
          <w:rFonts w:ascii="Tahoma" w:hAnsi="Tahoma" w:cs="Tahoma"/>
          <w:sz w:val="20"/>
        </w:rPr>
        <w:t>linek S zařazených do PID.</w:t>
      </w:r>
      <w:r w:rsidR="006664F0" w:rsidRPr="001B3825">
        <w:rPr>
          <w:rFonts w:ascii="Tahoma" w:hAnsi="Tahoma" w:cs="Tahoma"/>
          <w:sz w:val="20"/>
        </w:rPr>
        <w:t xml:space="preserve"> </w:t>
      </w:r>
    </w:p>
    <w:p w:rsidR="001B3825" w:rsidRPr="001B3825" w:rsidRDefault="006664F0" w:rsidP="00367FC7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  <w:sz w:val="20"/>
        </w:rPr>
      </w:pPr>
      <w:r w:rsidRPr="001B3825">
        <w:rPr>
          <w:rFonts w:ascii="Tahoma" w:hAnsi="Tahoma" w:cs="Tahoma"/>
          <w:sz w:val="20"/>
        </w:rPr>
        <w:t xml:space="preserve">Z celkových 235 dotazovaných, pokračovalo dále prostředky hromadné dopravy 199 řidičů, což tvoří 85,7% parkujících v řešeném území. </w:t>
      </w:r>
      <w:r w:rsidR="0022048F" w:rsidRPr="001B3825">
        <w:rPr>
          <w:rFonts w:ascii="Tahoma" w:hAnsi="Tahoma" w:cs="Tahoma"/>
          <w:sz w:val="20"/>
        </w:rPr>
        <w:t xml:space="preserve"> Tyto vozidla blokují </w:t>
      </w:r>
      <w:r w:rsidR="00026050" w:rsidRPr="001B3825">
        <w:rPr>
          <w:rFonts w:ascii="Tahoma" w:hAnsi="Tahoma" w:cs="Tahoma"/>
          <w:sz w:val="20"/>
        </w:rPr>
        <w:t xml:space="preserve">disponibilní </w:t>
      </w:r>
      <w:r w:rsidR="0022048F" w:rsidRPr="001B3825">
        <w:rPr>
          <w:rFonts w:ascii="Tahoma" w:hAnsi="Tahoma" w:cs="Tahoma"/>
          <w:sz w:val="20"/>
        </w:rPr>
        <w:t xml:space="preserve">parkovací kapacitu téměř celý den, </w:t>
      </w:r>
      <w:r w:rsidR="00026050" w:rsidRPr="001B3825">
        <w:rPr>
          <w:rFonts w:ascii="Tahoma" w:hAnsi="Tahoma" w:cs="Tahoma"/>
          <w:sz w:val="20"/>
        </w:rPr>
        <w:t>jelikož</w:t>
      </w:r>
      <w:r w:rsidR="0022048F" w:rsidRPr="001B3825">
        <w:rPr>
          <w:rFonts w:ascii="Tahoma" w:hAnsi="Tahoma" w:cs="Tahoma"/>
          <w:sz w:val="20"/>
        </w:rPr>
        <w:t xml:space="preserve"> střední doba parkování u těchto vozide</w:t>
      </w:r>
      <w:r w:rsidR="00026050" w:rsidRPr="001B3825">
        <w:rPr>
          <w:rFonts w:ascii="Tahoma" w:hAnsi="Tahoma" w:cs="Tahoma"/>
          <w:sz w:val="20"/>
        </w:rPr>
        <w:t xml:space="preserve">l je v okolí žel. </w:t>
      </w:r>
      <w:proofErr w:type="gramStart"/>
      <w:r w:rsidR="00026050" w:rsidRPr="001B3825">
        <w:rPr>
          <w:rFonts w:ascii="Tahoma" w:hAnsi="Tahoma" w:cs="Tahoma"/>
          <w:sz w:val="20"/>
        </w:rPr>
        <w:t>zastávky</w:t>
      </w:r>
      <w:proofErr w:type="gramEnd"/>
      <w:r w:rsidR="00026050" w:rsidRPr="001B3825">
        <w:rPr>
          <w:rFonts w:ascii="Tahoma" w:hAnsi="Tahoma" w:cs="Tahoma"/>
          <w:sz w:val="20"/>
        </w:rPr>
        <w:t xml:space="preserve"> 8,36</w:t>
      </w:r>
      <w:r w:rsidR="0022048F" w:rsidRPr="001B3825">
        <w:rPr>
          <w:rFonts w:ascii="Tahoma" w:hAnsi="Tahoma" w:cs="Tahoma"/>
          <w:sz w:val="20"/>
        </w:rPr>
        <w:t xml:space="preserve">h. </w:t>
      </w:r>
    </w:p>
    <w:p w:rsidR="00026050" w:rsidRPr="001B3825" w:rsidRDefault="0022048F" w:rsidP="00367FC7">
      <w:pPr>
        <w:pStyle w:val="Odstavecseseznamem"/>
        <w:numPr>
          <w:ilvl w:val="0"/>
          <w:numId w:val="32"/>
        </w:numPr>
        <w:shd w:val="clear" w:color="auto" w:fill="FFFFFF" w:themeFill="background1"/>
        <w:spacing w:after="120" w:line="300" w:lineRule="exact"/>
        <w:ind w:left="357" w:hanging="357"/>
        <w:jc w:val="both"/>
        <w:rPr>
          <w:rFonts w:ascii="Tahoma" w:hAnsi="Tahoma" w:cs="Tahoma"/>
          <w:sz w:val="20"/>
        </w:rPr>
      </w:pPr>
      <w:r w:rsidRPr="001B3825">
        <w:rPr>
          <w:rFonts w:ascii="Tahoma" w:hAnsi="Tahoma" w:cs="Tahoma"/>
          <w:sz w:val="20"/>
        </w:rPr>
        <w:t xml:space="preserve">Část vozidel odstavovaných u žel. </w:t>
      </w:r>
      <w:proofErr w:type="gramStart"/>
      <w:r w:rsidRPr="001B3825">
        <w:rPr>
          <w:rFonts w:ascii="Tahoma" w:hAnsi="Tahoma" w:cs="Tahoma"/>
          <w:sz w:val="20"/>
        </w:rPr>
        <w:t>zastávky</w:t>
      </w:r>
      <w:proofErr w:type="gramEnd"/>
      <w:r w:rsidRPr="001B3825">
        <w:rPr>
          <w:rFonts w:ascii="Tahoma" w:hAnsi="Tahoma" w:cs="Tahoma"/>
          <w:sz w:val="20"/>
        </w:rPr>
        <w:t xml:space="preserve"> tvoří sami obyvatelé Prahy-Klánovic. </w:t>
      </w:r>
    </w:p>
    <w:p w:rsidR="006664F0" w:rsidRDefault="006664F0" w:rsidP="00367FC7">
      <w:pPr>
        <w:shd w:val="clear" w:color="auto" w:fill="FFFFFF" w:themeFill="background1"/>
        <w:jc w:val="both"/>
      </w:pPr>
    </w:p>
    <w:p w:rsidR="000A6081" w:rsidRDefault="000A6081" w:rsidP="00367FC7">
      <w:pPr>
        <w:shd w:val="clear" w:color="auto" w:fill="FFFFFF" w:themeFill="background1"/>
        <w:jc w:val="both"/>
      </w:pPr>
    </w:p>
    <w:p w:rsidR="000A6081" w:rsidRDefault="000A6081" w:rsidP="00367FC7">
      <w:pPr>
        <w:shd w:val="clear" w:color="auto" w:fill="FFFFFF" w:themeFill="background1"/>
        <w:jc w:val="both"/>
      </w:pPr>
    </w:p>
    <w:p w:rsidR="000A6081" w:rsidRDefault="000A6081" w:rsidP="00367FC7">
      <w:pPr>
        <w:shd w:val="clear" w:color="auto" w:fill="FFFFFF" w:themeFill="background1"/>
        <w:jc w:val="both"/>
      </w:pPr>
    </w:p>
    <w:p w:rsidR="00CE2746" w:rsidRDefault="00CE2746" w:rsidP="00CE2746">
      <w:pPr>
        <w:pStyle w:val="Nadpis1"/>
      </w:pPr>
      <w:bookmarkStart w:id="46" w:name="_Toc330994833"/>
      <w:r>
        <w:lastRenderedPageBreak/>
        <w:t>Doporučení</w:t>
      </w:r>
      <w:bookmarkEnd w:id="46"/>
    </w:p>
    <w:p w:rsidR="000A6081" w:rsidRDefault="000A6081" w:rsidP="000A6081">
      <w:r>
        <w:t>Na základě zjištěných dat si dovolíme doporučit dvě základní úpravy:</w:t>
      </w:r>
    </w:p>
    <w:p w:rsidR="000A6081" w:rsidRPr="000A6081" w:rsidRDefault="000A6081" w:rsidP="000A6081"/>
    <w:p w:rsidR="00BF69F9" w:rsidRDefault="00CB150A" w:rsidP="00BF69F9">
      <w:pPr>
        <w:pStyle w:val="Odstavecseseznamem"/>
        <w:numPr>
          <w:ilvl w:val="0"/>
          <w:numId w:val="21"/>
        </w:numPr>
        <w:spacing w:line="360" w:lineRule="auto"/>
        <w:rPr>
          <w:rFonts w:ascii="Tahoma" w:hAnsi="Tahoma" w:cs="Tahoma"/>
          <w:color w:val="FF0000"/>
          <w:sz w:val="24"/>
        </w:rPr>
      </w:pPr>
      <w:r>
        <w:rPr>
          <w:rFonts w:ascii="Tahoma" w:hAnsi="Tahoma" w:cs="Tahoma"/>
          <w:color w:val="FF0000"/>
          <w:sz w:val="24"/>
        </w:rPr>
        <w:t xml:space="preserve">Regulace </w:t>
      </w:r>
      <w:proofErr w:type="spellStart"/>
      <w:r>
        <w:rPr>
          <w:rFonts w:ascii="Tahoma" w:hAnsi="Tahoma" w:cs="Tahoma"/>
          <w:color w:val="FF0000"/>
          <w:sz w:val="24"/>
        </w:rPr>
        <w:t>DvK</w:t>
      </w:r>
      <w:proofErr w:type="spellEnd"/>
      <w:r>
        <w:rPr>
          <w:rFonts w:ascii="Tahoma" w:hAnsi="Tahoma" w:cs="Tahoma"/>
          <w:color w:val="FF0000"/>
          <w:sz w:val="24"/>
        </w:rPr>
        <w:t xml:space="preserve"> v okolí žel. </w:t>
      </w:r>
      <w:proofErr w:type="gramStart"/>
      <w:r>
        <w:rPr>
          <w:rFonts w:ascii="Tahoma" w:hAnsi="Tahoma" w:cs="Tahoma"/>
          <w:color w:val="FF0000"/>
          <w:sz w:val="24"/>
        </w:rPr>
        <w:t>zastávky</w:t>
      </w:r>
      <w:proofErr w:type="gramEnd"/>
      <w:r>
        <w:rPr>
          <w:rFonts w:ascii="Tahoma" w:hAnsi="Tahoma" w:cs="Tahoma"/>
          <w:color w:val="FF0000"/>
          <w:sz w:val="24"/>
        </w:rPr>
        <w:t xml:space="preserve"> Praha-Klánovice</w:t>
      </w:r>
    </w:p>
    <w:p w:rsidR="00CB150A" w:rsidRDefault="0022048F" w:rsidP="00BF69F9">
      <w:pPr>
        <w:pStyle w:val="Odstavecseseznamem"/>
        <w:numPr>
          <w:ilvl w:val="0"/>
          <w:numId w:val="21"/>
        </w:numPr>
        <w:spacing w:line="360" w:lineRule="auto"/>
        <w:rPr>
          <w:rFonts w:ascii="Tahoma" w:hAnsi="Tahoma" w:cs="Tahoma"/>
          <w:color w:val="FF0000"/>
          <w:sz w:val="24"/>
        </w:rPr>
      </w:pPr>
      <w:r>
        <w:rPr>
          <w:rFonts w:ascii="Tahoma" w:hAnsi="Tahoma" w:cs="Tahoma"/>
          <w:color w:val="FF0000"/>
          <w:sz w:val="24"/>
        </w:rPr>
        <w:t>Doplnění zón Tempo 30 o zóny zákazu stání</w:t>
      </w:r>
      <w:r w:rsidR="00026050">
        <w:rPr>
          <w:rFonts w:ascii="Tahoma" w:hAnsi="Tahoma" w:cs="Tahoma"/>
          <w:color w:val="FF0000"/>
          <w:sz w:val="24"/>
        </w:rPr>
        <w:t xml:space="preserve"> </w:t>
      </w:r>
      <w:r w:rsidR="000A6081">
        <w:rPr>
          <w:rFonts w:ascii="Tahoma" w:hAnsi="Tahoma" w:cs="Tahoma"/>
          <w:color w:val="FF0000"/>
          <w:sz w:val="24"/>
        </w:rPr>
        <w:t>případně</w:t>
      </w:r>
      <w:r w:rsidR="00026050">
        <w:rPr>
          <w:rFonts w:ascii="Tahoma" w:hAnsi="Tahoma" w:cs="Tahoma"/>
          <w:color w:val="FF0000"/>
          <w:sz w:val="24"/>
        </w:rPr>
        <w:t xml:space="preserve"> </w:t>
      </w:r>
      <w:r w:rsidR="000A6081">
        <w:rPr>
          <w:rFonts w:ascii="Tahoma" w:hAnsi="Tahoma" w:cs="Tahoma"/>
          <w:color w:val="FF0000"/>
          <w:sz w:val="24"/>
        </w:rPr>
        <w:t>o</w:t>
      </w:r>
      <w:r w:rsidR="00026050">
        <w:rPr>
          <w:rFonts w:ascii="Tahoma" w:hAnsi="Tahoma" w:cs="Tahoma"/>
          <w:color w:val="FF0000"/>
          <w:sz w:val="24"/>
        </w:rPr>
        <w:t>bytné zóny</w:t>
      </w:r>
      <w:r w:rsidR="000A6081">
        <w:rPr>
          <w:rFonts w:ascii="Tahoma" w:hAnsi="Tahoma" w:cs="Tahoma"/>
          <w:color w:val="FF0000"/>
          <w:sz w:val="24"/>
        </w:rPr>
        <w:t xml:space="preserve"> na celé hodnocené území mimo ul. Slavětínskou</w:t>
      </w:r>
      <w:r w:rsidR="0099638E">
        <w:rPr>
          <w:rFonts w:ascii="Tahoma" w:hAnsi="Tahoma" w:cs="Tahoma"/>
          <w:color w:val="FF0000"/>
          <w:sz w:val="24"/>
        </w:rPr>
        <w:t xml:space="preserve">, případně sloučení stávajících zón do jednoho řešení – buď zóna TEMPO </w:t>
      </w:r>
      <w:proofErr w:type="gramStart"/>
      <w:r w:rsidR="0099638E">
        <w:rPr>
          <w:rFonts w:ascii="Tahoma" w:hAnsi="Tahoma" w:cs="Tahoma"/>
          <w:color w:val="FF0000"/>
          <w:sz w:val="24"/>
        </w:rPr>
        <w:t>30 nebo</w:t>
      </w:r>
      <w:proofErr w:type="gramEnd"/>
      <w:r w:rsidR="0099638E">
        <w:rPr>
          <w:rFonts w:ascii="Tahoma" w:hAnsi="Tahoma" w:cs="Tahoma"/>
          <w:color w:val="FF0000"/>
          <w:sz w:val="24"/>
        </w:rPr>
        <w:t xml:space="preserve"> OBYTNÁ ZÓNA</w:t>
      </w:r>
    </w:p>
    <w:p w:rsidR="002F18BC" w:rsidRDefault="002F18BC">
      <w:pPr>
        <w:rPr>
          <w:rFonts w:cs="Tahoma"/>
        </w:rPr>
      </w:pPr>
    </w:p>
    <w:p w:rsidR="000A6081" w:rsidRPr="00E33A3A" w:rsidRDefault="000A6081" w:rsidP="00575342">
      <w:pPr>
        <w:pStyle w:val="Nadpis2"/>
      </w:pPr>
      <w:bookmarkStart w:id="47" w:name="_Toc47170802"/>
      <w:bookmarkStart w:id="48" w:name="_Toc59249089"/>
      <w:bookmarkStart w:id="49" w:name="_Toc325457347"/>
      <w:bookmarkStart w:id="50" w:name="_Toc330994834"/>
      <w:r w:rsidRPr="00E33A3A">
        <w:t xml:space="preserve">Legislativní předpoklady zavedení regulace </w:t>
      </w:r>
      <w:proofErr w:type="spellStart"/>
      <w:r>
        <w:t>D</w:t>
      </w:r>
      <w:r w:rsidRPr="00E33A3A">
        <w:t>v</w:t>
      </w:r>
      <w:bookmarkEnd w:id="47"/>
      <w:bookmarkEnd w:id="48"/>
      <w:r>
        <w:t>K</w:t>
      </w:r>
      <w:bookmarkEnd w:id="49"/>
      <w:bookmarkEnd w:id="50"/>
      <w:proofErr w:type="spellEnd"/>
    </w:p>
    <w:p w:rsidR="000A6081" w:rsidRDefault="000A6081" w:rsidP="00D45F56">
      <w:pPr>
        <w:pStyle w:val="Zkladntextodsazen2"/>
        <w:spacing w:line="300" w:lineRule="exact"/>
        <w:ind w:left="0" w:firstLine="709"/>
        <w:rPr>
          <w:rFonts w:cs="Tahoma"/>
          <w:szCs w:val="24"/>
        </w:rPr>
      </w:pPr>
      <w:r>
        <w:rPr>
          <w:rFonts w:cs="Tahoma"/>
          <w:szCs w:val="24"/>
        </w:rPr>
        <w:t xml:space="preserve">Zákon č. 13/1997 Sb. O pozemních komunikacích definuje tzv. obecné užívání pozemních komunikací, které je vnímáno jako bezplatné, pokud jsou dodržené ostatní zákonné normy – zde zejména zákon č. 361/2000 Sb. O provozu na pozemních komunikacích. </w:t>
      </w:r>
      <w:r w:rsidR="00D45F56">
        <w:rPr>
          <w:rFonts w:cs="Tahoma"/>
          <w:szCs w:val="24"/>
        </w:rPr>
        <w:t>Z obecného užívání činí zákon 13/1997 ve vztahu k parkování dvě výjimky:</w:t>
      </w:r>
    </w:p>
    <w:p w:rsidR="00D45F56" w:rsidRDefault="00D45F56" w:rsidP="00D45F56">
      <w:pPr>
        <w:pStyle w:val="Zkladntextodsazen2"/>
        <w:numPr>
          <w:ilvl w:val="0"/>
          <w:numId w:val="39"/>
        </w:numPr>
        <w:spacing w:line="300" w:lineRule="exact"/>
        <w:rPr>
          <w:rFonts w:cs="Tahoma"/>
          <w:szCs w:val="24"/>
        </w:rPr>
      </w:pPr>
      <w:r>
        <w:rPr>
          <w:rFonts w:cs="Tahoma"/>
          <w:szCs w:val="24"/>
        </w:rPr>
        <w:t>§ 23 – placené parkování na místních komunikacích (v Praze též modré zóny)</w:t>
      </w:r>
    </w:p>
    <w:p w:rsidR="00D45F56" w:rsidRDefault="00D45F56" w:rsidP="00D45F56">
      <w:pPr>
        <w:pStyle w:val="Zkladntextodsazen2"/>
        <w:numPr>
          <w:ilvl w:val="0"/>
          <w:numId w:val="39"/>
        </w:numPr>
        <w:spacing w:line="300" w:lineRule="exact"/>
        <w:rPr>
          <w:rFonts w:cs="Tahoma"/>
          <w:szCs w:val="24"/>
        </w:rPr>
      </w:pPr>
      <w:r>
        <w:rPr>
          <w:rFonts w:cs="Tahoma"/>
          <w:szCs w:val="24"/>
        </w:rPr>
        <w:t>§ 25 – zvláštní užívání – vyhrazené parkování pro jednotlivá vozidla</w:t>
      </w:r>
    </w:p>
    <w:p w:rsidR="00D45F56" w:rsidRDefault="00D45F56" w:rsidP="00D45F56">
      <w:pPr>
        <w:pStyle w:val="Zkladntextodsazen2"/>
        <w:spacing w:line="300" w:lineRule="exact"/>
        <w:rPr>
          <w:rFonts w:cs="Tahoma"/>
          <w:szCs w:val="24"/>
        </w:rPr>
      </w:pPr>
      <w:r>
        <w:rPr>
          <w:rFonts w:cs="Tahoma"/>
          <w:szCs w:val="24"/>
        </w:rPr>
        <w:t xml:space="preserve">Institut zvláštního užívání předpokládá osazení svislé dopravní značky ke každému parkovacímu stání a současně i úhradu místního poplatku, jehož hodnota činí cca. 40 000,- Kč/rok. Proto tento režim není vhodný pro celoplošné řešení pro cca 200 parkovacích stání. Jediným možným modelem by bylo uplatnění § 23 – placeného parkování. I toto řešení má však svá úskalí a rizika. </w:t>
      </w:r>
    </w:p>
    <w:p w:rsidR="00D45F56" w:rsidRDefault="00D45F56" w:rsidP="00D45F56">
      <w:pPr>
        <w:pStyle w:val="Zkladntextodsazen2"/>
        <w:numPr>
          <w:ilvl w:val="0"/>
          <w:numId w:val="40"/>
        </w:numPr>
        <w:spacing w:line="300" w:lineRule="exact"/>
        <w:rPr>
          <w:rFonts w:cs="Tahoma"/>
          <w:szCs w:val="24"/>
        </w:rPr>
      </w:pPr>
      <w:r>
        <w:rPr>
          <w:rFonts w:cs="Tahoma"/>
          <w:szCs w:val="24"/>
        </w:rPr>
        <w:t>Realizace zóny placeného stání by musela být v souladu s </w:t>
      </w:r>
      <w:proofErr w:type="gramStart"/>
      <w:r>
        <w:rPr>
          <w:rFonts w:cs="Tahoma"/>
          <w:szCs w:val="24"/>
        </w:rPr>
        <w:t>pražskou</w:t>
      </w:r>
      <w:proofErr w:type="gramEnd"/>
      <w:r>
        <w:rPr>
          <w:rFonts w:cs="Tahoma"/>
          <w:szCs w:val="24"/>
        </w:rPr>
        <w:t xml:space="preserve"> koncepci ZPS</w:t>
      </w:r>
    </w:p>
    <w:p w:rsidR="00D45F56" w:rsidRDefault="00D45F56" w:rsidP="00D45F56">
      <w:pPr>
        <w:pStyle w:val="Zkladntextodsazen2"/>
        <w:numPr>
          <w:ilvl w:val="0"/>
          <w:numId w:val="40"/>
        </w:numPr>
        <w:spacing w:line="300" w:lineRule="exact"/>
        <w:rPr>
          <w:rFonts w:cs="Tahoma"/>
          <w:szCs w:val="24"/>
        </w:rPr>
      </w:pPr>
      <w:r>
        <w:rPr>
          <w:rFonts w:cs="Tahoma"/>
          <w:szCs w:val="24"/>
        </w:rPr>
        <w:t xml:space="preserve">Investiční náklady by byly v řádu </w:t>
      </w:r>
      <w:r w:rsidR="0099638E">
        <w:rPr>
          <w:rFonts w:cs="Tahoma"/>
          <w:szCs w:val="24"/>
        </w:rPr>
        <w:t>1,5</w:t>
      </w:r>
      <w:r>
        <w:rPr>
          <w:rFonts w:cs="Tahoma"/>
          <w:szCs w:val="24"/>
        </w:rPr>
        <w:t xml:space="preserve"> mil. Kč, přičemž ekonomický přínos </w:t>
      </w:r>
      <w:r w:rsidR="0099638E">
        <w:rPr>
          <w:rFonts w:cs="Tahoma"/>
          <w:szCs w:val="24"/>
        </w:rPr>
        <w:t>bude</w:t>
      </w:r>
      <w:r>
        <w:rPr>
          <w:rFonts w:cs="Tahoma"/>
          <w:szCs w:val="24"/>
        </w:rPr>
        <w:t xml:space="preserve"> omezený</w:t>
      </w:r>
    </w:p>
    <w:p w:rsidR="00D45F56" w:rsidRDefault="00D45F56" w:rsidP="00D45F56">
      <w:pPr>
        <w:pStyle w:val="Zkladntextodsazen2"/>
        <w:numPr>
          <w:ilvl w:val="0"/>
          <w:numId w:val="40"/>
        </w:numPr>
        <w:spacing w:line="300" w:lineRule="exact"/>
        <w:rPr>
          <w:rFonts w:cs="Tahoma"/>
          <w:szCs w:val="24"/>
        </w:rPr>
      </w:pPr>
      <w:r>
        <w:rPr>
          <w:rFonts w:cs="Tahoma"/>
          <w:szCs w:val="24"/>
        </w:rPr>
        <w:t>Většina dlouhodobě parkujících živelného P+R by přestala v území parkovat</w:t>
      </w:r>
      <w:r w:rsidR="003E767A">
        <w:rPr>
          <w:rFonts w:cs="Tahoma"/>
          <w:szCs w:val="24"/>
        </w:rPr>
        <w:t>, případně se bude posouvat více na sever do vilových oblastí</w:t>
      </w:r>
    </w:p>
    <w:p w:rsidR="00D45F56" w:rsidRDefault="00D45F56" w:rsidP="00D45F56">
      <w:pPr>
        <w:pStyle w:val="Zkladntextodsazen2"/>
        <w:numPr>
          <w:ilvl w:val="0"/>
          <w:numId w:val="40"/>
        </w:numPr>
        <w:spacing w:line="300" w:lineRule="exact"/>
        <w:rPr>
          <w:rFonts w:cs="Tahoma"/>
          <w:szCs w:val="24"/>
        </w:rPr>
      </w:pPr>
      <w:r>
        <w:rPr>
          <w:rFonts w:cs="Tahoma"/>
          <w:szCs w:val="24"/>
        </w:rPr>
        <w:t xml:space="preserve">Krátkodobě parkujících vozidel je v okolí žel. </w:t>
      </w:r>
      <w:proofErr w:type="gramStart"/>
      <w:r>
        <w:rPr>
          <w:rFonts w:cs="Tahoma"/>
          <w:szCs w:val="24"/>
        </w:rPr>
        <w:t>zastávky</w:t>
      </w:r>
      <w:proofErr w:type="gramEnd"/>
      <w:r>
        <w:rPr>
          <w:rFonts w:cs="Tahoma"/>
          <w:szCs w:val="24"/>
        </w:rPr>
        <w:t xml:space="preserve"> v průměru 185 denně, část z nich je již na území Újezdu nad Lesy a část </w:t>
      </w:r>
      <w:r w:rsidR="004D657A">
        <w:rPr>
          <w:rFonts w:cs="Tahoma"/>
          <w:szCs w:val="24"/>
        </w:rPr>
        <w:t>z nich jsou občané</w:t>
      </w:r>
      <w:r>
        <w:rPr>
          <w:rFonts w:cs="Tahoma"/>
          <w:szCs w:val="24"/>
        </w:rPr>
        <w:t xml:space="preserve"> Klánovic </w:t>
      </w:r>
    </w:p>
    <w:p w:rsidR="00D45F56" w:rsidRDefault="00D45F56" w:rsidP="00D45F56">
      <w:pPr>
        <w:pStyle w:val="Zkladntextodsazen2"/>
        <w:numPr>
          <w:ilvl w:val="0"/>
          <w:numId w:val="40"/>
        </w:numPr>
        <w:spacing w:line="300" w:lineRule="exact"/>
        <w:rPr>
          <w:rFonts w:cs="Tahoma"/>
          <w:szCs w:val="24"/>
        </w:rPr>
      </w:pPr>
      <w:r>
        <w:rPr>
          <w:rFonts w:cs="Tahoma"/>
          <w:szCs w:val="24"/>
        </w:rPr>
        <w:t>Ekonomický potenciál tržeb si dovolujeme odhadnout na 500 000,- Kč/rok, což s obtížemi pokryje náklady na zřízení a provozování ZPS</w:t>
      </w:r>
    </w:p>
    <w:p w:rsidR="000A6081" w:rsidRDefault="000A6081" w:rsidP="000A6081">
      <w:pPr>
        <w:pStyle w:val="Zkladntextodsazen2"/>
        <w:spacing w:line="300" w:lineRule="exact"/>
        <w:ind w:left="284" w:firstLine="709"/>
        <w:rPr>
          <w:rFonts w:cs="Tahoma"/>
          <w:szCs w:val="24"/>
        </w:rPr>
      </w:pPr>
    </w:p>
    <w:p w:rsidR="000A6081" w:rsidRPr="00D5548B" w:rsidRDefault="000A6081" w:rsidP="00575342">
      <w:pPr>
        <w:pStyle w:val="Nadpis2"/>
      </w:pPr>
      <w:bookmarkStart w:id="51" w:name="_Toc330994835"/>
      <w:r w:rsidRPr="00D5548B">
        <w:t>Dotyčnou problematiku je nutno vnímat v přibližně 5 rovinách:</w:t>
      </w:r>
      <w:bookmarkEnd w:id="51"/>
    </w:p>
    <w:p w:rsidR="000A6081" w:rsidRPr="00D5548B" w:rsidRDefault="000A6081" w:rsidP="000A6081">
      <w:pPr>
        <w:pStyle w:val="Odstavecseseznamem"/>
        <w:numPr>
          <w:ilvl w:val="0"/>
          <w:numId w:val="37"/>
        </w:numPr>
        <w:spacing w:line="300" w:lineRule="exact"/>
        <w:contextualSpacing/>
        <w:jc w:val="both"/>
        <w:rPr>
          <w:rFonts w:ascii="Tahoma" w:hAnsi="Tahoma" w:cs="Tahoma"/>
          <w:b/>
          <w:sz w:val="20"/>
        </w:rPr>
      </w:pPr>
      <w:r w:rsidRPr="00D5548B">
        <w:rPr>
          <w:rFonts w:ascii="Tahoma" w:hAnsi="Tahoma" w:cs="Tahoma"/>
          <w:sz w:val="20"/>
        </w:rPr>
        <w:t>Výkon přenesené působnosti Hlavního města Prahy (HMP) při zřizování zón placeného stání (ZPS), kdy ZPS je zřizována novelizaci přílohy k </w:t>
      </w:r>
      <w:r w:rsidRPr="00D5548B">
        <w:rPr>
          <w:rFonts w:ascii="Tahoma" w:hAnsi="Tahoma" w:cs="Tahoma"/>
          <w:b/>
          <w:sz w:val="20"/>
        </w:rPr>
        <w:t>Nařízení 11/2007</w:t>
      </w:r>
    </w:p>
    <w:p w:rsidR="000A6081" w:rsidRPr="00D5548B" w:rsidRDefault="000A6081" w:rsidP="000A6081">
      <w:pPr>
        <w:pStyle w:val="Odstavecseseznamem"/>
        <w:numPr>
          <w:ilvl w:val="0"/>
          <w:numId w:val="37"/>
        </w:numPr>
        <w:spacing w:line="300" w:lineRule="exact"/>
        <w:contextualSpacing/>
        <w:jc w:val="both"/>
        <w:rPr>
          <w:rFonts w:ascii="Tahoma" w:hAnsi="Tahoma" w:cs="Tahoma"/>
          <w:sz w:val="20"/>
        </w:rPr>
      </w:pPr>
      <w:r w:rsidRPr="00D5548B">
        <w:rPr>
          <w:rFonts w:ascii="Tahoma" w:hAnsi="Tahoma" w:cs="Tahoma"/>
          <w:sz w:val="20"/>
        </w:rPr>
        <w:t>Výkon přenesené působnosti Hlavního města Prahy při definování pravidel fungování ZPS – zde zejména způsob rozdělení ZPS na jednotlivé druhy parkování, způsoby placení a prokazování zaplacení ceny sjednané v souladu s cenovými předpisy</w:t>
      </w:r>
      <w:r>
        <w:rPr>
          <w:rFonts w:ascii="Tahoma" w:hAnsi="Tahoma" w:cs="Tahoma"/>
          <w:sz w:val="20"/>
        </w:rPr>
        <w:t xml:space="preserve"> – </w:t>
      </w:r>
      <w:r w:rsidRPr="00D5548B">
        <w:rPr>
          <w:rFonts w:ascii="Tahoma" w:hAnsi="Tahoma" w:cs="Tahoma"/>
          <w:b/>
          <w:sz w:val="20"/>
        </w:rPr>
        <w:t>koncepce zřizování a provozování ZPS</w:t>
      </w:r>
    </w:p>
    <w:p w:rsidR="000A6081" w:rsidRPr="00D5548B" w:rsidRDefault="000A6081" w:rsidP="000A6081">
      <w:pPr>
        <w:pStyle w:val="Odstavecseseznamem"/>
        <w:numPr>
          <w:ilvl w:val="0"/>
          <w:numId w:val="37"/>
        </w:numPr>
        <w:spacing w:line="300" w:lineRule="exact"/>
        <w:contextualSpacing/>
        <w:jc w:val="both"/>
        <w:rPr>
          <w:rFonts w:ascii="Tahoma" w:hAnsi="Tahoma" w:cs="Tahoma"/>
          <w:sz w:val="20"/>
        </w:rPr>
      </w:pPr>
      <w:r w:rsidRPr="00D5548B">
        <w:rPr>
          <w:rFonts w:ascii="Tahoma" w:hAnsi="Tahoma" w:cs="Tahoma"/>
          <w:sz w:val="20"/>
        </w:rPr>
        <w:t xml:space="preserve">Výkon </w:t>
      </w:r>
      <w:r w:rsidRPr="00D5548B">
        <w:rPr>
          <w:rFonts w:ascii="Tahoma" w:hAnsi="Tahoma" w:cs="Tahoma"/>
          <w:b/>
          <w:sz w:val="20"/>
        </w:rPr>
        <w:t>samostatné působnosti</w:t>
      </w:r>
      <w:r w:rsidRPr="00D5548B">
        <w:rPr>
          <w:rFonts w:ascii="Tahoma" w:hAnsi="Tahoma" w:cs="Tahoma"/>
          <w:sz w:val="20"/>
        </w:rPr>
        <w:t xml:space="preserve"> Hlavního města Prahy</w:t>
      </w:r>
      <w:r w:rsidR="0099638E">
        <w:rPr>
          <w:rFonts w:ascii="Tahoma" w:hAnsi="Tahoma" w:cs="Tahoma"/>
          <w:sz w:val="20"/>
        </w:rPr>
        <w:t>, resp. MČ Praha Klánovice</w:t>
      </w:r>
      <w:r w:rsidRPr="00D5548B">
        <w:rPr>
          <w:rFonts w:ascii="Tahoma" w:hAnsi="Tahoma" w:cs="Tahoma"/>
          <w:sz w:val="20"/>
        </w:rPr>
        <w:t xml:space="preserve"> na úseku smluvních vztahů se správcem ZPS – vydávání finančních prostředků z obecního rozpočtu</w:t>
      </w:r>
    </w:p>
    <w:p w:rsidR="000A6081" w:rsidRPr="00D5548B" w:rsidRDefault="000A6081" w:rsidP="000A6081">
      <w:pPr>
        <w:pStyle w:val="Odstavecseseznamem"/>
        <w:numPr>
          <w:ilvl w:val="0"/>
          <w:numId w:val="37"/>
        </w:numPr>
        <w:spacing w:line="300" w:lineRule="exact"/>
        <w:contextualSpacing/>
        <w:jc w:val="both"/>
        <w:rPr>
          <w:rFonts w:ascii="Tahoma" w:hAnsi="Tahoma" w:cs="Tahoma"/>
          <w:sz w:val="20"/>
        </w:rPr>
      </w:pPr>
      <w:r w:rsidRPr="00D5548B">
        <w:rPr>
          <w:rFonts w:ascii="Tahoma" w:hAnsi="Tahoma" w:cs="Tahoma"/>
          <w:sz w:val="20"/>
        </w:rPr>
        <w:t xml:space="preserve">Výkon samostatné působnosti městské části Praha </w:t>
      </w:r>
      <w:r w:rsidR="003E767A">
        <w:rPr>
          <w:rFonts w:ascii="Tahoma" w:hAnsi="Tahoma" w:cs="Tahoma"/>
          <w:sz w:val="20"/>
        </w:rPr>
        <w:t>Klánovice</w:t>
      </w:r>
      <w:r w:rsidRPr="00D5548B">
        <w:rPr>
          <w:rFonts w:ascii="Tahoma" w:hAnsi="Tahoma" w:cs="Tahoma"/>
          <w:sz w:val="20"/>
        </w:rPr>
        <w:t xml:space="preserve">, která se projevuje v definování zadání projektu organizace dopravy v klidu a </w:t>
      </w:r>
      <w:r>
        <w:rPr>
          <w:rFonts w:ascii="Tahoma" w:hAnsi="Tahoma" w:cs="Tahoma"/>
          <w:sz w:val="20"/>
        </w:rPr>
        <w:t>podmínek parkování</w:t>
      </w:r>
    </w:p>
    <w:p w:rsidR="000A6081" w:rsidRPr="00D5548B" w:rsidRDefault="000A6081" w:rsidP="000A6081">
      <w:pPr>
        <w:pStyle w:val="Odstavecseseznamem"/>
        <w:numPr>
          <w:ilvl w:val="0"/>
          <w:numId w:val="37"/>
        </w:numPr>
        <w:spacing w:line="300" w:lineRule="exact"/>
        <w:contextualSpacing/>
        <w:jc w:val="both"/>
        <w:rPr>
          <w:rFonts w:ascii="Tahoma" w:hAnsi="Tahoma" w:cs="Tahoma"/>
          <w:sz w:val="20"/>
        </w:rPr>
      </w:pPr>
      <w:r w:rsidRPr="00D5548B">
        <w:rPr>
          <w:rFonts w:ascii="Tahoma" w:hAnsi="Tahoma" w:cs="Tahoma"/>
          <w:sz w:val="20"/>
        </w:rPr>
        <w:t>Výkon státní správy na úseku stanovení místní úpravy a v působnosti stavebních úřadů</w:t>
      </w:r>
    </w:p>
    <w:p w:rsidR="000A6081" w:rsidRPr="00E33A3A" w:rsidRDefault="000A6081" w:rsidP="00575342">
      <w:pPr>
        <w:pStyle w:val="Nadpis2"/>
      </w:pPr>
      <w:bookmarkStart w:id="52" w:name="_Toc325457349"/>
      <w:bookmarkStart w:id="53" w:name="_Toc330994836"/>
      <w:r w:rsidRPr="00E33A3A">
        <w:lastRenderedPageBreak/>
        <w:t>Aktuální cenová politika města</w:t>
      </w:r>
      <w:bookmarkEnd w:id="52"/>
      <w:bookmarkEnd w:id="53"/>
    </w:p>
    <w:p w:rsidR="000A6081" w:rsidRPr="00E33A3A" w:rsidRDefault="000A6081" w:rsidP="000A6081">
      <w:pPr>
        <w:spacing w:after="120"/>
        <w:ind w:firstLine="708"/>
        <w:jc w:val="both"/>
        <w:rPr>
          <w:rFonts w:cs="Tahoma"/>
          <w:szCs w:val="24"/>
        </w:rPr>
      </w:pPr>
      <w:r w:rsidRPr="00E33A3A">
        <w:rPr>
          <w:rFonts w:cs="Tahoma"/>
          <w:szCs w:val="24"/>
        </w:rPr>
        <w:t>Cenovou politiku v zónách placeného stání určuje město, které vydává „Ceník pro zóny placeného stání na území hlavního města Prahy, vymezených nařízením hlavního města Prahy č. 11/2007 Sb., kterou se vymezují oblasti hl. m. Prahy, ve kterých lze místní komunikace nebo jejich úseky užít za cenu sjednanou v souladu s cenovými předpisy“. Konkrétní ceny pak určuje projekt organizace dopravy v klidu, který podléhá schválení jak ze strany městské části tak i hl. m. Prahy.</w:t>
      </w:r>
    </w:p>
    <w:p w:rsidR="000A6081" w:rsidRDefault="000A6081" w:rsidP="000A6081">
      <w:pPr>
        <w:rPr>
          <w:rFonts w:cs="Tahoma"/>
        </w:rPr>
      </w:pPr>
    </w:p>
    <w:p w:rsidR="000A6081" w:rsidRDefault="000A6081" w:rsidP="00575342">
      <w:pPr>
        <w:pStyle w:val="Nadpis2"/>
      </w:pPr>
      <w:bookmarkStart w:id="54" w:name="_Toc325457351"/>
      <w:bookmarkStart w:id="55" w:name="_Toc330994837"/>
      <w:r>
        <w:t>Formy provozování ZPS</w:t>
      </w:r>
      <w:bookmarkEnd w:id="54"/>
      <w:bookmarkEnd w:id="55"/>
    </w:p>
    <w:p w:rsidR="000A6081" w:rsidRDefault="000A6081" w:rsidP="000A6081">
      <w:pPr>
        <w:rPr>
          <w:rFonts w:cs="Tahoma"/>
        </w:rPr>
      </w:pPr>
      <w:r>
        <w:rPr>
          <w:rFonts w:cs="Tahoma"/>
        </w:rPr>
        <w:t xml:space="preserve">Provozování ZPS se děje na základě schválené koncepce HMP. Ze zákonných důvodů je jediným příjemcem tržeb z parkovného Hlavní město Praha. </w:t>
      </w:r>
      <w:r w:rsidR="0099638E">
        <w:rPr>
          <w:rFonts w:cs="Tahoma"/>
        </w:rPr>
        <w:t xml:space="preserve">V případě, kdy je městské části svěřená i majetková správa, stává se tímto i příjemcem tržeb z parkovného, avšak nese s sebou i veškeré náklady spojené se zřízením a provozováním ZPS – MČ se stává investorem, byť toto může přenést smluvně na najatého správce. </w:t>
      </w:r>
      <w:r>
        <w:rPr>
          <w:rFonts w:cs="Tahoma"/>
        </w:rPr>
        <w:t xml:space="preserve">Po skončení </w:t>
      </w:r>
      <w:r w:rsidR="0099638E">
        <w:rPr>
          <w:rFonts w:cs="Tahoma"/>
        </w:rPr>
        <w:t xml:space="preserve">každého </w:t>
      </w:r>
      <w:r>
        <w:rPr>
          <w:rFonts w:cs="Tahoma"/>
        </w:rPr>
        <w:t>roku se provádí vyúčtování provozování ZPS, kdy se od sebe odečtou příjmy a náklady. Rozdíl se poté dělí v poměru 1 : 1 mez</w:t>
      </w:r>
      <w:r w:rsidR="0099638E">
        <w:rPr>
          <w:rFonts w:cs="Tahoma"/>
        </w:rPr>
        <w:t>i hlavní město a městskou část a MČ musí hlavnímu města poslat jeho podíl na „zisku“.</w:t>
      </w:r>
    </w:p>
    <w:p w:rsidR="000A6081" w:rsidRDefault="000A6081" w:rsidP="000A6081">
      <w:pPr>
        <w:rPr>
          <w:rFonts w:cs="Tahoma"/>
        </w:rPr>
      </w:pPr>
    </w:p>
    <w:p w:rsidR="0099638E" w:rsidRDefault="0099638E" w:rsidP="0099638E">
      <w:pPr>
        <w:pStyle w:val="Nadpis2"/>
      </w:pPr>
      <w:bookmarkStart w:id="56" w:name="_Toc330994838"/>
      <w:r>
        <w:t>Doporučený rozsah zóny placeného stání</w:t>
      </w:r>
      <w:bookmarkEnd w:id="56"/>
    </w:p>
    <w:p w:rsidR="0099638E" w:rsidRDefault="002218FD" w:rsidP="0099638E">
      <w:r w:rsidRPr="002218FD">
        <w:rPr>
          <w:noProof/>
        </w:rPr>
        <w:drawing>
          <wp:anchor distT="0" distB="0" distL="114300" distR="114300" simplePos="0" relativeHeight="251749376" behindDoc="1" locked="0" layoutInCell="1" allowOverlap="1" wp14:anchorId="0D7239F2" wp14:editId="7225AA4A">
            <wp:simplePos x="0" y="0"/>
            <wp:positionH relativeFrom="column">
              <wp:posOffset>861060</wp:posOffset>
            </wp:positionH>
            <wp:positionV relativeFrom="paragraph">
              <wp:posOffset>18415</wp:posOffset>
            </wp:positionV>
            <wp:extent cx="5063490" cy="5507990"/>
            <wp:effectExtent l="19050" t="19050" r="3810" b="0"/>
            <wp:wrapTight wrapText="bothSides">
              <wp:wrapPolygon edited="0">
                <wp:start x="-81" y="-75"/>
                <wp:lineTo x="-81" y="21590"/>
                <wp:lineTo x="21616" y="21590"/>
                <wp:lineTo x="21616" y="-75"/>
                <wp:lineTo x="-81" y="-75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55079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38E" w:rsidRDefault="0099638E" w:rsidP="0099638E"/>
    <w:p w:rsidR="0099638E" w:rsidRDefault="0099638E" w:rsidP="0099638E"/>
    <w:p w:rsidR="0099638E" w:rsidRDefault="0099638E" w:rsidP="0099638E"/>
    <w:p w:rsidR="0099638E" w:rsidRDefault="0099638E" w:rsidP="0099638E"/>
    <w:p w:rsidR="0099638E" w:rsidRDefault="0099638E" w:rsidP="0099638E"/>
    <w:p w:rsidR="0099638E" w:rsidRPr="0099638E" w:rsidRDefault="0099638E" w:rsidP="0099638E"/>
    <w:p w:rsidR="000A6081" w:rsidRDefault="0099638E" w:rsidP="0099638E">
      <w:pPr>
        <w:pStyle w:val="Nadpis2"/>
      </w:pPr>
      <w:bookmarkStart w:id="57" w:name="_Toc330994839"/>
      <w:r>
        <w:lastRenderedPageBreak/>
        <w:t>Doporučená pravidla pro zónu placeného stání</w:t>
      </w:r>
      <w:bookmarkEnd w:id="57"/>
    </w:p>
    <w:p w:rsidR="0099638E" w:rsidRDefault="0099638E">
      <w:pPr>
        <w:rPr>
          <w:rFonts w:cs="Tahoma"/>
        </w:rPr>
      </w:pPr>
      <w:r>
        <w:rPr>
          <w:rFonts w:cs="Tahoma"/>
        </w:rPr>
        <w:t xml:space="preserve">Na základě výsledků analýz a projednávání záměru s městskou části Praha Klánovice a Odborem financování a rozvoje dopravy Magistrátu </w:t>
      </w:r>
      <w:proofErr w:type="spellStart"/>
      <w:proofErr w:type="gramStart"/>
      <w:r>
        <w:rPr>
          <w:rFonts w:cs="Tahoma"/>
        </w:rPr>
        <w:t>hl.m</w:t>
      </w:r>
      <w:proofErr w:type="spellEnd"/>
      <w:r>
        <w:rPr>
          <w:rFonts w:cs="Tahoma"/>
        </w:rPr>
        <w:t>.</w:t>
      </w:r>
      <w:proofErr w:type="gramEnd"/>
      <w:r>
        <w:rPr>
          <w:rFonts w:cs="Tahoma"/>
        </w:rPr>
        <w:t xml:space="preserve"> Prahy si dovolujeme doporučit následující základní parametry zóny placeného stání pracovně nazvané Praha - Klánovice:</w:t>
      </w:r>
    </w:p>
    <w:p w:rsidR="0099638E" w:rsidRDefault="0099638E">
      <w:pPr>
        <w:rPr>
          <w:rFonts w:cs="Tahoma"/>
        </w:rPr>
      </w:pPr>
    </w:p>
    <w:p w:rsidR="0099638E" w:rsidRDefault="0099638E" w:rsidP="0099638E">
      <w:pPr>
        <w:pStyle w:val="Odstavecseseznamem"/>
        <w:numPr>
          <w:ilvl w:val="0"/>
          <w:numId w:val="42"/>
        </w:numPr>
        <w:rPr>
          <w:rFonts w:ascii="Tahoma" w:hAnsi="Tahoma" w:cs="Tahoma"/>
        </w:rPr>
      </w:pPr>
      <w:r w:rsidRPr="0099638E">
        <w:rPr>
          <w:rFonts w:ascii="Tahoma" w:hAnsi="Tahoma" w:cs="Tahoma"/>
        </w:rPr>
        <w:t xml:space="preserve">Mělo by se jednat o společný záměr Klánovic a </w:t>
      </w:r>
      <w:r>
        <w:rPr>
          <w:rFonts w:ascii="Tahoma" w:hAnsi="Tahoma" w:cs="Tahoma"/>
        </w:rPr>
        <w:t>Ú</w:t>
      </w:r>
      <w:r w:rsidRPr="0099638E">
        <w:rPr>
          <w:rFonts w:ascii="Tahoma" w:hAnsi="Tahoma" w:cs="Tahoma"/>
        </w:rPr>
        <w:t>jezdu nad Lesy</w:t>
      </w:r>
    </w:p>
    <w:p w:rsidR="0099638E" w:rsidRPr="0099638E" w:rsidRDefault="0099638E" w:rsidP="0099638E">
      <w:pPr>
        <w:pStyle w:val="Odstavecseseznamem"/>
        <w:numPr>
          <w:ilvl w:val="0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ZPS by měla bát realizována </w:t>
      </w:r>
      <w:r w:rsidR="002218FD">
        <w:rPr>
          <w:rFonts w:ascii="Tahoma" w:hAnsi="Tahoma" w:cs="Tahoma"/>
        </w:rPr>
        <w:t>v okolí železniční zastávky Praha - Klánovice</w:t>
      </w:r>
    </w:p>
    <w:p w:rsidR="0099638E" w:rsidRDefault="002218FD" w:rsidP="0099638E">
      <w:pPr>
        <w:pStyle w:val="Odstavecseseznamem"/>
        <w:numPr>
          <w:ilvl w:val="0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Na ZPS by mělo navazovat území precizně ošetřené dopravním značením</w:t>
      </w:r>
    </w:p>
    <w:p w:rsidR="002218FD" w:rsidRDefault="002218FD" w:rsidP="0099638E">
      <w:pPr>
        <w:pStyle w:val="Odstavecseseznamem"/>
        <w:numPr>
          <w:ilvl w:val="0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ZPS bude z velké části realizována ve smíšeném režimu, kdy:</w:t>
      </w:r>
    </w:p>
    <w:p w:rsidR="002218FD" w:rsidRDefault="002218FD" w:rsidP="002218FD">
      <w:pPr>
        <w:pStyle w:val="Odstavecseseznamem"/>
        <w:numPr>
          <w:ilvl w:val="1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Provozní doba bude od pondělí do pátku od 8 do 18 hodin</w:t>
      </w:r>
    </w:p>
    <w:p w:rsidR="002218FD" w:rsidRDefault="002218FD" w:rsidP="002218FD">
      <w:pPr>
        <w:pStyle w:val="Odstavecseseznamem"/>
        <w:numPr>
          <w:ilvl w:val="1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Bude povoleno současné stání:</w:t>
      </w:r>
    </w:p>
    <w:p w:rsidR="002218FD" w:rsidRDefault="002218FD" w:rsidP="002218FD">
      <w:pPr>
        <w:pStyle w:val="Odstavecseseznamem"/>
        <w:numPr>
          <w:ilvl w:val="2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Rezidentům (občané mající trvalý pobyt v Klánovicích nebo Újezdě n. Lesy)</w:t>
      </w:r>
    </w:p>
    <w:p w:rsidR="002218FD" w:rsidRDefault="002218FD" w:rsidP="002218FD">
      <w:pPr>
        <w:pStyle w:val="Odstavecseseznamem"/>
        <w:numPr>
          <w:ilvl w:val="2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Abonentům (firmy mající sídlo nebo provozovnu v Klánovicích nebo Újezdě n. Lesy)</w:t>
      </w:r>
    </w:p>
    <w:p w:rsidR="002218FD" w:rsidRDefault="002218FD" w:rsidP="002218FD">
      <w:pPr>
        <w:pStyle w:val="Odstavecseseznamem"/>
        <w:numPr>
          <w:ilvl w:val="2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Návštěvníkům, kteří budou platit do parkovacích automatů</w:t>
      </w:r>
    </w:p>
    <w:p w:rsidR="002218FD" w:rsidRDefault="002218FD" w:rsidP="002218FD">
      <w:pPr>
        <w:pStyle w:val="Odstavecseseznamem"/>
        <w:numPr>
          <w:ilvl w:val="1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Rezidenti a abonenti musí splňovat podmínky pro získání parkovací karty dle pravidel HMP</w:t>
      </w:r>
    </w:p>
    <w:p w:rsidR="002218FD" w:rsidRDefault="002218FD" w:rsidP="002218FD">
      <w:pPr>
        <w:pStyle w:val="Odstavecseseznamem"/>
        <w:numPr>
          <w:ilvl w:val="1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V návštěvnickém parkování bude použit „celodenní“ tarif 15 Kč/hod. max. však 60 Kč / den.</w:t>
      </w:r>
    </w:p>
    <w:p w:rsidR="005B6D41" w:rsidRDefault="005B6D41" w:rsidP="005B6D41">
      <w:pPr>
        <w:pStyle w:val="Odstavecseseznamem"/>
        <w:numPr>
          <w:ilvl w:val="0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Výdej parkovacích karet lze pravděpodobně zajistit v rámci kapacit ÚMČ Praha Klánovice</w:t>
      </w:r>
    </w:p>
    <w:p w:rsidR="005B6D41" w:rsidRDefault="005B6D41" w:rsidP="005B6D41">
      <w:pPr>
        <w:pStyle w:val="Odstavecseseznamem"/>
        <w:numPr>
          <w:ilvl w:val="0"/>
          <w:numId w:val="42"/>
        </w:numPr>
        <w:rPr>
          <w:rFonts w:ascii="Tahoma" w:hAnsi="Tahoma" w:cs="Tahoma"/>
        </w:rPr>
      </w:pPr>
      <w:r>
        <w:rPr>
          <w:rFonts w:ascii="Tahoma" w:hAnsi="Tahoma" w:cs="Tahoma"/>
        </w:rPr>
        <w:t>Financování ZPS lze realizovat formou dodavatelských úvěrů, nebo lépe formou mandátní smlouvy se správcem ZPS, který zajistí realizaci a údržbu ZPS obdobně jako v případě velkých ZPS.</w:t>
      </w:r>
    </w:p>
    <w:p w:rsidR="004175D2" w:rsidRDefault="004175D2" w:rsidP="004175D2">
      <w:pPr>
        <w:rPr>
          <w:rFonts w:cs="Tahoma"/>
        </w:rPr>
      </w:pPr>
    </w:p>
    <w:p w:rsidR="004175D2" w:rsidRDefault="004175D2" w:rsidP="004175D2">
      <w:pPr>
        <w:pStyle w:val="Nadpis1"/>
      </w:pPr>
      <w:bookmarkStart w:id="58" w:name="_Toc330994840"/>
      <w:r>
        <w:t>Doporučení dalšího postupu</w:t>
      </w:r>
      <w:bookmarkEnd w:id="58"/>
    </w:p>
    <w:p w:rsidR="004175D2" w:rsidRPr="004175D2" w:rsidRDefault="004175D2" w:rsidP="004175D2">
      <w:pPr>
        <w:rPr>
          <w:rFonts w:cs="Tahoma"/>
        </w:rPr>
      </w:pPr>
    </w:p>
    <w:p w:rsidR="004175D2" w:rsidRDefault="004175D2" w:rsidP="004175D2">
      <w:pPr>
        <w:pStyle w:val="Odstavecseseznamem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>Přijetí záměru ZPS městskou části Praha Klánovice</w:t>
      </w:r>
    </w:p>
    <w:p w:rsidR="004175D2" w:rsidRDefault="004175D2" w:rsidP="004175D2">
      <w:pPr>
        <w:pStyle w:val="Odstavecseseznamem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>Projednání s MČ Újezd nad Lesy – dohoda o společném postupu</w:t>
      </w:r>
    </w:p>
    <w:p w:rsidR="004175D2" w:rsidRDefault="004175D2" w:rsidP="004175D2">
      <w:pPr>
        <w:pStyle w:val="Odstavecseseznamem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>Zpracování projektu organizace dopravy v klidu a provozování ZPS</w:t>
      </w:r>
    </w:p>
    <w:p w:rsidR="004175D2" w:rsidRDefault="004175D2" w:rsidP="004175D2">
      <w:pPr>
        <w:pStyle w:val="Odstavecseseznamem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>Předložení projektu hlavnímu městu a jeho projednání</w:t>
      </w:r>
    </w:p>
    <w:p w:rsidR="004175D2" w:rsidRDefault="004175D2" w:rsidP="004175D2">
      <w:pPr>
        <w:pStyle w:val="Odstavecseseznamem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V případě schválení projektu vypsání veřejné soutěže na </w:t>
      </w:r>
      <w:proofErr w:type="gramStart"/>
      <w:r>
        <w:rPr>
          <w:rFonts w:ascii="Tahoma" w:hAnsi="Tahoma" w:cs="Tahoma"/>
        </w:rPr>
        <w:t>dodavatel</w:t>
      </w:r>
      <w:proofErr w:type="gramEnd"/>
      <w:r>
        <w:rPr>
          <w:rFonts w:ascii="Tahoma" w:hAnsi="Tahoma" w:cs="Tahoma"/>
        </w:rPr>
        <w:t xml:space="preserve"> nebo správce ZPS</w:t>
      </w:r>
    </w:p>
    <w:p w:rsidR="004175D2" w:rsidRDefault="004175D2" w:rsidP="004175D2">
      <w:pPr>
        <w:pStyle w:val="Odstavecseseznamem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>Zpracování realizační dokumentace</w:t>
      </w:r>
    </w:p>
    <w:p w:rsidR="004175D2" w:rsidRDefault="004175D2" w:rsidP="004175D2">
      <w:pPr>
        <w:pStyle w:val="Odstavecseseznamem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Novelizace nařízení </w:t>
      </w:r>
      <w:proofErr w:type="spellStart"/>
      <w:proofErr w:type="gramStart"/>
      <w:r>
        <w:rPr>
          <w:rFonts w:ascii="Tahoma" w:hAnsi="Tahoma" w:cs="Tahoma"/>
        </w:rPr>
        <w:t>hl.m</w:t>
      </w:r>
      <w:proofErr w:type="spellEnd"/>
      <w:r>
        <w:rPr>
          <w:rFonts w:ascii="Tahoma" w:hAnsi="Tahoma" w:cs="Tahoma"/>
        </w:rPr>
        <w:t>.</w:t>
      </w:r>
      <w:proofErr w:type="gramEnd"/>
      <w:r>
        <w:rPr>
          <w:rFonts w:ascii="Tahoma" w:hAnsi="Tahoma" w:cs="Tahoma"/>
        </w:rPr>
        <w:t xml:space="preserve"> Prahy č. 11/2007</w:t>
      </w:r>
    </w:p>
    <w:p w:rsidR="004175D2" w:rsidRDefault="004175D2" w:rsidP="004175D2">
      <w:pPr>
        <w:pStyle w:val="Odstavecseseznamem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>Realizace ZPS</w:t>
      </w:r>
    </w:p>
    <w:p w:rsidR="004175D2" w:rsidRPr="004175D2" w:rsidRDefault="004175D2" w:rsidP="004175D2">
      <w:pPr>
        <w:pStyle w:val="Odstavecseseznamem"/>
        <w:numPr>
          <w:ilvl w:val="0"/>
          <w:numId w:val="43"/>
        </w:numPr>
        <w:rPr>
          <w:rFonts w:ascii="Tahoma" w:hAnsi="Tahoma" w:cs="Tahoma"/>
        </w:rPr>
      </w:pPr>
      <w:r>
        <w:rPr>
          <w:rFonts w:ascii="Tahoma" w:hAnsi="Tahoma" w:cs="Tahoma"/>
        </w:rPr>
        <w:t>Spuštění ZPS do provozování</w:t>
      </w: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99638E" w:rsidRDefault="0099638E">
      <w:pPr>
        <w:rPr>
          <w:rFonts w:cs="Tahoma"/>
        </w:rPr>
      </w:pPr>
    </w:p>
    <w:p w:rsidR="00C6794F" w:rsidRPr="005E64D8" w:rsidRDefault="005E64D8">
      <w:pPr>
        <w:rPr>
          <w:rFonts w:cs="Tahoma"/>
          <w:b/>
        </w:rPr>
      </w:pPr>
      <w:r w:rsidRPr="005E64D8">
        <w:rPr>
          <w:rFonts w:cs="Tahoma"/>
          <w:b/>
        </w:rPr>
        <w:lastRenderedPageBreak/>
        <w:t>OBSAH</w:t>
      </w:r>
    </w:p>
    <w:p w:rsidR="00C6794F" w:rsidRDefault="00C6794F">
      <w:pPr>
        <w:rPr>
          <w:rFonts w:cs="Tahoma"/>
        </w:rPr>
      </w:pPr>
    </w:p>
    <w:sdt>
      <w:sdtPr>
        <w:rPr>
          <w:b w:val="0"/>
          <w:noProof w:val="0"/>
        </w:rPr>
        <w:id w:val="18580713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175D2" w:rsidRDefault="0022667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rPr>
              <w:b w:val="0"/>
            </w:rPr>
            <w:fldChar w:fldCharType="begin"/>
          </w:r>
          <w:r w:rsidR="00C6794F"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330994810" w:history="1">
            <w:r w:rsidR="004175D2" w:rsidRPr="00526939">
              <w:rPr>
                <w:rStyle w:val="Hypertextovodkaz"/>
              </w:rPr>
              <w:t>1.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MČ Praha-Klánovice - úvod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_Toc330994810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 w:rsidR="005E7678">
              <w:rPr>
                <w:webHidden/>
              </w:rPr>
              <w:t>2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11" w:history="1">
            <w:r w:rsidR="004175D2" w:rsidRPr="00526939">
              <w:rPr>
                <w:rStyle w:val="Hypertextovodkaz"/>
              </w:rPr>
              <w:t>2.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Demografická data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_Toc330994811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12" w:history="1">
            <w:r w:rsidR="004175D2" w:rsidRPr="00526939">
              <w:rPr>
                <w:rStyle w:val="Hypertextovodkaz"/>
              </w:rPr>
              <w:t>3.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Fotogalerie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_Toc330994812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13" w:history="1">
            <w:r w:rsidR="004175D2" w:rsidRPr="00526939">
              <w:rPr>
                <w:rStyle w:val="Hypertextovodkaz"/>
              </w:rPr>
              <w:t>4.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Parkovací kapacita hodnoceného území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_Toc330994813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14" w:history="1">
            <w:r w:rsidR="004175D2" w:rsidRPr="00526939">
              <w:rPr>
                <w:rStyle w:val="Hypertextovodkaz"/>
                <w:noProof/>
              </w:rPr>
              <w:t>4.1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Pasport parkovacích kapacit na místních komunikacích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_Toc330994814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15" w:history="1">
            <w:r w:rsidR="004175D2" w:rsidRPr="00526939">
              <w:rPr>
                <w:rStyle w:val="Hypertextovodkaz"/>
                <w:noProof/>
              </w:rPr>
              <w:t>4.2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Komentář k pasportu parkovacích kapacit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_Toc330994815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16" w:history="1">
            <w:r w:rsidR="004175D2" w:rsidRPr="00526939">
              <w:rPr>
                <w:rStyle w:val="Hypertextovodkaz"/>
                <w:noProof/>
              </w:rPr>
              <w:t>4.3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Bilance parkovacích kapacit ve vnitroblocích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_Toc330994816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17" w:history="1">
            <w:r w:rsidR="004175D2" w:rsidRPr="00526939">
              <w:rPr>
                <w:rStyle w:val="Hypertextovodkaz"/>
                <w:noProof/>
              </w:rPr>
              <w:t>4.4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Parkovací kapacity využitelné rezidenty – pro účely bilancování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_Toc330994817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18" w:history="1">
            <w:r w:rsidR="004175D2" w:rsidRPr="00526939">
              <w:rPr>
                <w:rStyle w:val="Hypertextovodkaz"/>
                <w:noProof/>
              </w:rPr>
              <w:t>4.5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Souhrnný přehled vnitroblokových parkovacích kapacit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_Toc330994818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19" w:history="1">
            <w:r w:rsidR="004175D2" w:rsidRPr="00526939">
              <w:rPr>
                <w:rStyle w:val="Hypertextovodkaz"/>
              </w:rPr>
              <w:t>5.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Dopravní průzkumy – celoplošné dopravní průzkumy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_Toc330994819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20" w:history="1">
            <w:r w:rsidR="004175D2" w:rsidRPr="00526939">
              <w:rPr>
                <w:rStyle w:val="Hypertextovodkaz"/>
                <w:noProof/>
              </w:rPr>
              <w:t>5.1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Vyhodnocení celoplošných dopravních průzkumů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_Toc330994820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21" w:history="1">
            <w:r w:rsidR="004175D2" w:rsidRPr="00526939">
              <w:rPr>
                <w:rStyle w:val="Hypertextovodkaz"/>
              </w:rPr>
              <w:t>6.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Dopravní průzkumy – momentové dopravní průzkumy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_Toc330994821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22" w:history="1">
            <w:r w:rsidR="004175D2" w:rsidRPr="00526939">
              <w:rPr>
                <w:rStyle w:val="Hypertextovodkaz"/>
                <w:noProof/>
              </w:rPr>
              <w:t>6.1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Přehled okruhů momentového pozorování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_Toc330994822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23" w:history="1">
            <w:r w:rsidR="004175D2" w:rsidRPr="00526939">
              <w:rPr>
                <w:rStyle w:val="Hypertextovodkaz"/>
                <w:noProof/>
              </w:rPr>
              <w:t>6.2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Parkovací kapacity využitelné rezidenty – pro vyhodnocení dopravních průzkumů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_Toc330994823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24" w:history="1">
            <w:r w:rsidR="004175D2" w:rsidRPr="00526939">
              <w:rPr>
                <w:rStyle w:val="Hypertextovodkaz"/>
                <w:noProof/>
              </w:rPr>
              <w:t>6.3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Komentář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_Toc330994824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25" w:history="1">
            <w:r w:rsidR="004175D2" w:rsidRPr="00526939">
              <w:rPr>
                <w:rStyle w:val="Hypertextovodkaz"/>
                <w:noProof/>
              </w:rPr>
              <w:t>6.4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Praha-Klánovice – souhrnná data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_Toc330994825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26" w:history="1">
            <w:r w:rsidR="004175D2" w:rsidRPr="00526939">
              <w:rPr>
                <w:rStyle w:val="Hypertextovodkaz"/>
              </w:rPr>
              <w:t>7.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Hodnocení ankety na hodnoceném území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_Toc330994826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27" w:history="1">
            <w:r w:rsidR="004175D2" w:rsidRPr="00526939">
              <w:rPr>
                <w:rStyle w:val="Hypertextovodkaz"/>
                <w:noProof/>
              </w:rPr>
              <w:t>7.1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Výsledky anketních průzkumů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_Toc330994827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28" w:history="1">
            <w:r w:rsidR="004175D2" w:rsidRPr="00526939">
              <w:rPr>
                <w:rStyle w:val="Hypertextovodkaz"/>
                <w:noProof/>
              </w:rPr>
              <w:t>7.2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Závěry anketních průzkumů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_Toc330994828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29" w:history="1">
            <w:r w:rsidR="004175D2" w:rsidRPr="00526939">
              <w:rPr>
                <w:rStyle w:val="Hypertextovodkaz"/>
              </w:rPr>
              <w:t>8.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Bilancování parkovacích potřeb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_Toc330994829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30" w:history="1">
            <w:r w:rsidR="004175D2" w:rsidRPr="00526939">
              <w:rPr>
                <w:rStyle w:val="Hypertextovodkaz"/>
                <w:noProof/>
              </w:rPr>
              <w:t>8.1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Aktuální stav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_Toc330994830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31" w:history="1">
            <w:r w:rsidR="004175D2" w:rsidRPr="00526939">
              <w:rPr>
                <w:rStyle w:val="Hypertextovodkaz"/>
                <w:noProof/>
              </w:rPr>
              <w:t>8.2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Bilancování parkovacích potřeb – výhled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_Toc330994831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32" w:history="1">
            <w:r w:rsidR="004175D2" w:rsidRPr="00526939">
              <w:rPr>
                <w:rStyle w:val="Hypertextovodkaz"/>
              </w:rPr>
              <w:t>9.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  <w:t xml:space="preserve"> </w:t>
            </w:r>
            <w:r w:rsidR="004175D2" w:rsidRPr="00526939">
              <w:rPr>
                <w:rStyle w:val="Hypertextovodkaz"/>
              </w:rPr>
              <w:t>Závěr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_Toc330994832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33" w:history="1">
            <w:r w:rsidR="004175D2" w:rsidRPr="00526939">
              <w:rPr>
                <w:rStyle w:val="Hypertextovodkaz"/>
              </w:rPr>
              <w:t>10.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Doporučení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_Toc330994833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4175D2">
              <w:rPr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34" w:history="1">
            <w:r w:rsidR="004175D2" w:rsidRPr="00526939">
              <w:rPr>
                <w:rStyle w:val="Hypertextovodkaz"/>
                <w:noProof/>
              </w:rPr>
              <w:t>10.1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Legislativní předpoklady zavedení regulace DvK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_Toc330994834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35" w:history="1">
            <w:r w:rsidR="004175D2" w:rsidRPr="00526939">
              <w:rPr>
                <w:rStyle w:val="Hypertextovodkaz"/>
                <w:noProof/>
              </w:rPr>
              <w:t>10.2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Dotyčnou problematiku je nutno vnímat v přibližně 5 rovinách: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_Toc330994835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36" w:history="1">
            <w:r w:rsidR="004175D2" w:rsidRPr="00526939">
              <w:rPr>
                <w:rStyle w:val="Hypertextovodkaz"/>
                <w:noProof/>
              </w:rPr>
              <w:t>10.3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Aktuální cenová politika města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_Toc330994836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37" w:history="1">
            <w:r w:rsidR="004175D2" w:rsidRPr="00526939">
              <w:rPr>
                <w:rStyle w:val="Hypertextovodkaz"/>
                <w:noProof/>
              </w:rPr>
              <w:t>10.4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Formy provozování ZPS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_Toc330994837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38" w:history="1">
            <w:r w:rsidR="004175D2" w:rsidRPr="00526939">
              <w:rPr>
                <w:rStyle w:val="Hypertextovodkaz"/>
                <w:noProof/>
              </w:rPr>
              <w:t>10.5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Doporučený rozsah zóny placeného stání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_Toc330994838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994839" w:history="1">
            <w:r w:rsidR="004175D2" w:rsidRPr="00526939">
              <w:rPr>
                <w:rStyle w:val="Hypertextovodkaz"/>
                <w:noProof/>
              </w:rPr>
              <w:t>10.6</w:t>
            </w:r>
            <w:r w:rsidR="004175D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  <w:noProof/>
              </w:rPr>
              <w:t>Doporučená pravidla pro zónu placeného stání</w:t>
            </w:r>
            <w:r w:rsidR="004175D2">
              <w:rPr>
                <w:noProof/>
                <w:webHidden/>
              </w:rPr>
              <w:tab/>
            </w:r>
            <w:r w:rsidR="004175D2">
              <w:rPr>
                <w:noProof/>
                <w:webHidden/>
              </w:rPr>
              <w:fldChar w:fldCharType="begin"/>
            </w:r>
            <w:r w:rsidR="004175D2">
              <w:rPr>
                <w:noProof/>
                <w:webHidden/>
              </w:rPr>
              <w:instrText xml:space="preserve"> PAGEREF _Toc330994839 \h </w:instrText>
            </w:r>
            <w:r w:rsidR="004175D2">
              <w:rPr>
                <w:noProof/>
                <w:webHidden/>
              </w:rPr>
            </w:r>
            <w:r w:rsidR="004175D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4175D2">
              <w:rPr>
                <w:noProof/>
                <w:webHidden/>
              </w:rPr>
              <w:fldChar w:fldCharType="end"/>
            </w:r>
          </w:hyperlink>
        </w:p>
        <w:p w:rsidR="004175D2" w:rsidRDefault="005E767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30994840" w:history="1">
            <w:r w:rsidR="004175D2" w:rsidRPr="00526939">
              <w:rPr>
                <w:rStyle w:val="Hypertextovodkaz"/>
              </w:rPr>
              <w:t>11.</w:t>
            </w:r>
            <w:r w:rsidR="004175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175D2" w:rsidRPr="00526939">
              <w:rPr>
                <w:rStyle w:val="Hypertextovodkaz"/>
              </w:rPr>
              <w:t>Doporučení dalšího postupu</w:t>
            </w:r>
            <w:r w:rsidR="004175D2">
              <w:rPr>
                <w:webHidden/>
              </w:rPr>
              <w:tab/>
            </w:r>
            <w:r w:rsidR="004175D2">
              <w:rPr>
                <w:webHidden/>
              </w:rPr>
              <w:fldChar w:fldCharType="begin"/>
            </w:r>
            <w:r w:rsidR="004175D2">
              <w:rPr>
                <w:webHidden/>
              </w:rPr>
              <w:instrText xml:space="preserve"> PAGEREF _Toc330994840 \h </w:instrText>
            </w:r>
            <w:r w:rsidR="004175D2">
              <w:rPr>
                <w:webHidden/>
              </w:rPr>
            </w:r>
            <w:r w:rsidR="004175D2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4175D2">
              <w:rPr>
                <w:webHidden/>
              </w:rPr>
              <w:fldChar w:fldCharType="end"/>
            </w:r>
          </w:hyperlink>
        </w:p>
        <w:p w:rsidR="00C6794F" w:rsidRDefault="00226675">
          <w:pPr>
            <w:rPr>
              <w:rFonts w:cs="Tahoma"/>
            </w:rPr>
          </w:pPr>
          <w:r>
            <w:rPr>
              <w:b/>
              <w:bCs/>
            </w:rPr>
            <w:fldChar w:fldCharType="end"/>
          </w:r>
        </w:p>
      </w:sdtContent>
    </w:sdt>
    <w:p w:rsidR="00C6794F" w:rsidRDefault="00C6794F">
      <w:pPr>
        <w:rPr>
          <w:rFonts w:cs="Tahoma"/>
        </w:rPr>
      </w:pPr>
    </w:p>
    <w:p w:rsidR="00C6794F" w:rsidRDefault="00C6794F">
      <w:pPr>
        <w:rPr>
          <w:rFonts w:cs="Tahoma"/>
        </w:rPr>
      </w:pPr>
    </w:p>
    <w:sectPr w:rsidR="00C6794F" w:rsidSect="00BF3603">
      <w:pgSz w:w="23814" w:h="16839" w:orient="landscape" w:code="8"/>
      <w:pgMar w:top="1417" w:right="1021" w:bottom="1104" w:left="1417" w:header="567" w:footer="5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8FD" w:rsidRDefault="002218FD" w:rsidP="002F7A70">
      <w:pPr>
        <w:spacing w:line="240" w:lineRule="auto"/>
      </w:pPr>
      <w:r>
        <w:separator/>
      </w:r>
    </w:p>
  </w:endnote>
  <w:endnote w:type="continuationSeparator" w:id="0">
    <w:p w:rsidR="002218FD" w:rsidRDefault="002218FD" w:rsidP="002F7A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8FD" w:rsidRPr="002F7A70" w:rsidRDefault="005E7678" w:rsidP="002F7A70">
    <w:pPr>
      <w:pStyle w:val="Zpat"/>
      <w:tabs>
        <w:tab w:val="clear" w:pos="4536"/>
        <w:tab w:val="center" w:pos="6663"/>
      </w:tabs>
      <w:ind w:left="-1418"/>
      <w:jc w:val="center"/>
      <w:rPr>
        <w:rFonts w:cs="Tahoma"/>
        <w:sz w:val="16"/>
        <w:szCs w:val="16"/>
      </w:rPr>
    </w:pPr>
    <w:r>
      <w:rPr>
        <w:rFonts w:cs="Tahoma"/>
        <w:noProof/>
        <w:color w:val="0000FF"/>
        <w:sz w:val="16"/>
        <w:szCs w:val="16"/>
      </w:rPr>
      <w:pict>
        <v:line id="Line 1" o:spid="_x0000_s2053" style="position:absolute;left:0;text-align:left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4pt,7.8pt" to="1077.3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" strokecolor="#09f"/>
      </w:pict>
    </w:r>
    <w:r w:rsidR="002218FD" w:rsidRPr="002F7A70">
      <w:rPr>
        <w:rFonts w:cs="Tahoma"/>
        <w:sz w:val="16"/>
        <w:szCs w:val="16"/>
      </w:rPr>
      <w:t xml:space="preserve">                                </w:t>
    </w:r>
  </w:p>
  <w:p w:rsidR="002218FD" w:rsidRPr="002F7A70" w:rsidRDefault="002218FD" w:rsidP="002F7A70">
    <w:pPr>
      <w:pStyle w:val="Zpat"/>
      <w:tabs>
        <w:tab w:val="clear" w:pos="4536"/>
        <w:tab w:val="center" w:pos="5103"/>
      </w:tabs>
      <w:jc w:val="center"/>
      <w:rPr>
        <w:rFonts w:cs="Tahoma"/>
        <w:sz w:val="16"/>
        <w:szCs w:val="16"/>
      </w:rPr>
    </w:pPr>
    <w:proofErr w:type="gramStart"/>
    <w:r w:rsidRPr="002F7A70">
      <w:rPr>
        <w:rFonts w:cs="Tahoma"/>
        <w:b/>
        <w:sz w:val="16"/>
        <w:szCs w:val="16"/>
      </w:rPr>
      <w:t>M.O.</w:t>
    </w:r>
    <w:proofErr w:type="gramEnd"/>
    <w:r w:rsidRPr="002F7A70">
      <w:rPr>
        <w:rFonts w:cs="Tahoma"/>
        <w:b/>
        <w:sz w:val="16"/>
        <w:szCs w:val="16"/>
      </w:rPr>
      <w:t xml:space="preserve">Z. Consult s.r.o., </w:t>
    </w:r>
    <w:r w:rsidRPr="002F7A70">
      <w:rPr>
        <w:rFonts w:cs="Tahoma"/>
        <w:sz w:val="16"/>
        <w:szCs w:val="16"/>
      </w:rPr>
      <w:t>Washingtonova 17/1599, 110 00 Praha 1, tel.: +420 221 666 644-5, fax: +420 221 666 640,</w:t>
    </w:r>
  </w:p>
  <w:p w:rsidR="002218FD" w:rsidRPr="002F7A70" w:rsidRDefault="002218FD" w:rsidP="002F7A70">
    <w:pPr>
      <w:pStyle w:val="Zpat"/>
      <w:tabs>
        <w:tab w:val="clear" w:pos="4536"/>
        <w:tab w:val="center" w:pos="6663"/>
      </w:tabs>
      <w:ind w:firstLine="33"/>
      <w:jc w:val="right"/>
      <w:rPr>
        <w:rFonts w:cs="Tahoma"/>
        <w:sz w:val="16"/>
        <w:szCs w:val="16"/>
      </w:rPr>
    </w:pPr>
    <w:r w:rsidRPr="002F7A70">
      <w:rPr>
        <w:rFonts w:cs="Tahoma"/>
        <w:sz w:val="16"/>
        <w:szCs w:val="16"/>
      </w:rPr>
      <w:t>Zapsána v obchodním rejstříku vedeném u Městského soudu v Praze v oddílu C, vložce č. 87299</w:t>
    </w:r>
    <w:r w:rsidRPr="002F7A70">
      <w:rPr>
        <w:rFonts w:cs="Tahoma"/>
        <w:sz w:val="16"/>
        <w:szCs w:val="16"/>
      </w:rPr>
      <w:fldChar w:fldCharType="begin"/>
    </w:r>
    <w:r w:rsidRPr="002F7A70">
      <w:rPr>
        <w:rFonts w:cs="Tahoma"/>
        <w:sz w:val="16"/>
        <w:szCs w:val="16"/>
      </w:rPr>
      <w:instrText>PAGE   \* MERGEFORMAT</w:instrText>
    </w:r>
    <w:r w:rsidRPr="002F7A70">
      <w:rPr>
        <w:rFonts w:cs="Tahoma"/>
        <w:sz w:val="16"/>
        <w:szCs w:val="16"/>
      </w:rPr>
      <w:fldChar w:fldCharType="separate"/>
    </w:r>
    <w:r w:rsidR="005E7678">
      <w:rPr>
        <w:rFonts w:cs="Tahoma"/>
        <w:noProof/>
        <w:sz w:val="16"/>
        <w:szCs w:val="16"/>
      </w:rPr>
      <w:t>1</w:t>
    </w:r>
    <w:r w:rsidRPr="002F7A70">
      <w:rPr>
        <w:rFonts w:cs="Tahoma"/>
        <w:sz w:val="16"/>
        <w:szCs w:val="16"/>
      </w:rPr>
      <w:fldChar w:fldCharType="end"/>
    </w:r>
    <w:r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ab/>
    </w:r>
    <w:r w:rsidRPr="002F7A70">
      <w:rPr>
        <w:rFonts w:eastAsiaTheme="majorEastAsia" w:cs="Tahoma"/>
        <w:sz w:val="16"/>
        <w:szCs w:val="16"/>
      </w:rPr>
      <w:t xml:space="preserve">~ </w:t>
    </w:r>
    <w:r w:rsidRPr="002F7A70">
      <w:rPr>
        <w:rFonts w:eastAsiaTheme="minorEastAsia" w:cs="Tahoma"/>
        <w:sz w:val="16"/>
        <w:szCs w:val="16"/>
      </w:rPr>
      <w:fldChar w:fldCharType="begin"/>
    </w:r>
    <w:r w:rsidRPr="002F7A70">
      <w:rPr>
        <w:rFonts w:cs="Tahoma"/>
        <w:sz w:val="16"/>
        <w:szCs w:val="16"/>
      </w:rPr>
      <w:instrText>PAGE    \* MERGEFORMAT</w:instrText>
    </w:r>
    <w:r w:rsidRPr="002F7A70">
      <w:rPr>
        <w:rFonts w:eastAsiaTheme="minorEastAsia" w:cs="Tahoma"/>
        <w:sz w:val="16"/>
        <w:szCs w:val="16"/>
      </w:rPr>
      <w:fldChar w:fldCharType="separate"/>
    </w:r>
    <w:r w:rsidR="005E7678" w:rsidRPr="005E7678">
      <w:rPr>
        <w:rFonts w:eastAsiaTheme="majorEastAsia" w:cs="Tahoma"/>
        <w:noProof/>
        <w:sz w:val="16"/>
        <w:szCs w:val="16"/>
      </w:rPr>
      <w:t>1</w:t>
    </w:r>
    <w:r w:rsidRPr="002F7A70">
      <w:rPr>
        <w:rFonts w:eastAsiaTheme="majorEastAsia" w:cs="Tahoma"/>
        <w:sz w:val="16"/>
        <w:szCs w:val="16"/>
      </w:rPr>
      <w:fldChar w:fldCharType="end"/>
    </w:r>
    <w:r w:rsidRPr="002F7A70">
      <w:rPr>
        <w:rFonts w:eastAsiaTheme="majorEastAsia" w:cs="Tahoma"/>
        <w:sz w:val="16"/>
        <w:szCs w:val="16"/>
      </w:rPr>
      <w:t xml:space="preserve"> ~</w:t>
    </w:r>
  </w:p>
  <w:p w:rsidR="002218FD" w:rsidRPr="002F7A70" w:rsidRDefault="002218FD" w:rsidP="002F7A70">
    <w:pPr>
      <w:pStyle w:val="Zpat"/>
      <w:tabs>
        <w:tab w:val="clear" w:pos="4536"/>
        <w:tab w:val="center" w:pos="5103"/>
      </w:tabs>
      <w:ind w:left="-1418"/>
      <w:jc w:val="center"/>
      <w:rPr>
        <w:rFonts w:cs="Tahoma"/>
        <w:sz w:val="16"/>
        <w:szCs w:val="16"/>
      </w:rPr>
    </w:pPr>
    <w:r w:rsidRPr="002F7A70">
      <w:rPr>
        <w:rFonts w:cs="Tahoma"/>
        <w:color w:val="0000FF"/>
        <w:sz w:val="16"/>
        <w:szCs w:val="16"/>
      </w:rPr>
      <w:t xml:space="preserve">               e-mail: info@moz-c.cz, </w:t>
    </w:r>
    <w:hyperlink r:id="rId1" w:history="1">
      <w:r w:rsidRPr="002F7A70">
        <w:rPr>
          <w:rStyle w:val="Hypertextovodkaz"/>
          <w:rFonts w:cs="Tahoma"/>
          <w:sz w:val="16"/>
          <w:szCs w:val="16"/>
        </w:rPr>
        <w:t>www.moz-c.cz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8FD" w:rsidRDefault="002218FD" w:rsidP="002F7A70">
      <w:pPr>
        <w:spacing w:line="240" w:lineRule="auto"/>
      </w:pPr>
      <w:r>
        <w:separator/>
      </w:r>
    </w:p>
  </w:footnote>
  <w:footnote w:type="continuationSeparator" w:id="0">
    <w:p w:rsidR="002218FD" w:rsidRDefault="002218FD" w:rsidP="002F7A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8FD" w:rsidRPr="002F7A70" w:rsidRDefault="005E7678" w:rsidP="002F7A70">
    <w:pPr>
      <w:pStyle w:val="Zhlav"/>
      <w:tabs>
        <w:tab w:val="right" w:pos="5954"/>
      </w:tabs>
      <w:spacing w:line="220" w:lineRule="exact"/>
      <w:jc w:val="right"/>
      <w:rPr>
        <w:rFonts w:cs="Tahoma"/>
        <w:sz w:val="16"/>
        <w:szCs w:val="16"/>
      </w:rPr>
    </w:pPr>
    <w:r>
      <w:rPr>
        <w:rFonts w:cs="Tahoma"/>
        <w:noProof/>
        <w:sz w:val="16"/>
        <w:szCs w:val="16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33.2pt;margin-top:1.55pt;width:56.7pt;height:40.45pt;z-index:-251657728;mso-position-horizontal-relative:text;mso-position-vertical-relative:text" wrapcoords="17053 400 2842 1200 1421 1600 1421 12800 0 13200 -284 19600 568 20800 6253 20800 14211 20800 21032 20800 21600 19600 21316 12400 19042 6800 20747 3200 20463 800 18474 400 17053 400">
          <v:imagedata r:id="rId1" o:title=""/>
          <w10:wrap type="tight"/>
        </v:shape>
        <o:OLEObject Type="Embed" ProgID="CorelDraw.Graphic.7" ShapeID="_x0000_s2052" DrawAspect="Content" ObjectID="_1404801081" r:id="rId2"/>
      </w:pict>
    </w:r>
    <w:r w:rsidR="002218FD">
      <w:rPr>
        <w:rFonts w:cs="Tahoma"/>
        <w:noProof/>
        <w:sz w:val="16"/>
        <w:szCs w:val="16"/>
      </w:rPr>
      <w:t>ANALÝZA DOPRAVY V KLIDU NA VYBRANÉM ÚZEMÍ MČ PRAHA-KLÁNOVICE</w:t>
    </w:r>
  </w:p>
  <w:p w:rsidR="002218FD" w:rsidRPr="002F7A70" w:rsidRDefault="002218FD" w:rsidP="002F7A70">
    <w:pPr>
      <w:pStyle w:val="Zhlav"/>
      <w:tabs>
        <w:tab w:val="right" w:pos="5954"/>
      </w:tabs>
      <w:spacing w:line="220" w:lineRule="exact"/>
      <w:jc w:val="right"/>
      <w:rPr>
        <w:rFonts w:cs="Tahoma"/>
        <w:noProof/>
        <w:sz w:val="16"/>
        <w:szCs w:val="16"/>
      </w:rPr>
    </w:pPr>
    <w:r w:rsidRPr="002F7A70">
      <w:rPr>
        <w:rFonts w:cs="Tahoma"/>
        <w:sz w:val="16"/>
        <w:szCs w:val="16"/>
      </w:rPr>
      <w:t xml:space="preserve"> ČÁST DÍLA: </w:t>
    </w:r>
    <w:r>
      <w:rPr>
        <w:rFonts w:cs="Tahoma"/>
        <w:sz w:val="16"/>
        <w:szCs w:val="16"/>
      </w:rPr>
      <w:t>SOUHRNNÁ ZPRÁVA</w:t>
    </w:r>
    <w:r w:rsidRPr="00BF3603">
      <w:rPr>
        <w:rFonts w:cs="Tahoma"/>
        <w:sz w:val="16"/>
        <w:szCs w:val="16"/>
      </w:rPr>
      <w:t xml:space="preserve"> </w:t>
    </w:r>
  </w:p>
  <w:p w:rsidR="002218FD" w:rsidRPr="002F7A70" w:rsidRDefault="002218FD" w:rsidP="00593EA4">
    <w:pPr>
      <w:pStyle w:val="Zhlav"/>
      <w:tabs>
        <w:tab w:val="right" w:pos="5954"/>
      </w:tabs>
      <w:spacing w:line="220" w:lineRule="exact"/>
      <w:jc w:val="right"/>
      <w:rPr>
        <w:rFonts w:cs="Tahoma"/>
        <w:noProof/>
        <w:sz w:val="16"/>
        <w:szCs w:val="16"/>
      </w:rPr>
    </w:pPr>
    <w:r w:rsidRPr="002F7A70">
      <w:rPr>
        <w:rFonts w:cs="Tahoma"/>
        <w:noProof/>
        <w:sz w:val="16"/>
        <w:szCs w:val="16"/>
      </w:rPr>
      <w:t>AN</w:t>
    </w:r>
    <w:r>
      <w:rPr>
        <w:rFonts w:cs="Tahoma"/>
        <w:noProof/>
        <w:sz w:val="16"/>
        <w:szCs w:val="16"/>
      </w:rPr>
      <w:t>/08/2012</w:t>
    </w:r>
    <w:r w:rsidRPr="002F7A70">
      <w:rPr>
        <w:rFonts w:cs="Tahoma"/>
        <w:noProof/>
        <w:sz w:val="16"/>
        <w:szCs w:val="16"/>
      </w:rPr>
      <w:t xml:space="preserve"> </w:t>
    </w:r>
  </w:p>
  <w:p w:rsidR="002218FD" w:rsidRPr="002F7A70" w:rsidRDefault="002218FD" w:rsidP="002F7A70">
    <w:pPr>
      <w:pStyle w:val="Zhlav"/>
      <w:tabs>
        <w:tab w:val="right" w:pos="10260"/>
      </w:tabs>
      <w:spacing w:line="220" w:lineRule="exact"/>
      <w:jc w:val="right"/>
      <w:rPr>
        <w:rFonts w:cs="Tahoma"/>
        <w:sz w:val="16"/>
        <w:szCs w:val="16"/>
      </w:rPr>
    </w:pPr>
    <w:r>
      <w:rPr>
        <w:rFonts w:cs="Tahoma"/>
        <w:sz w:val="16"/>
        <w:szCs w:val="16"/>
      </w:rPr>
      <w:t>ČERVEN – ČERVENEC 2012</w:t>
    </w:r>
  </w:p>
  <w:p w:rsidR="002218FD" w:rsidRPr="002F7A70" w:rsidRDefault="005E7678" w:rsidP="002F7A70">
    <w:pPr>
      <w:pStyle w:val="Zhlav"/>
      <w:rPr>
        <w:rFonts w:cs="Tahoma"/>
        <w:sz w:val="16"/>
        <w:szCs w:val="16"/>
      </w:rPr>
    </w:pPr>
    <w:r>
      <w:rPr>
        <w:rFonts w:cs="Tahoma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4" type="#_x0000_t32" style="position:absolute;left:0;text-align:left;margin-left:-10.75pt;margin-top:3.4pt;width:1079.3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" strokecolor="#00b0f0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4"/>
      </v:shape>
    </w:pict>
  </w:numPicBullet>
  <w:abstractNum w:abstractNumId="0">
    <w:nsid w:val="015C632E"/>
    <w:multiLevelType w:val="hybridMultilevel"/>
    <w:tmpl w:val="4AF86A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B2789"/>
    <w:multiLevelType w:val="hybridMultilevel"/>
    <w:tmpl w:val="D802648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C5175F"/>
    <w:multiLevelType w:val="hybridMultilevel"/>
    <w:tmpl w:val="99CEF43A"/>
    <w:lvl w:ilvl="0" w:tplc="233ACE8A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0543D"/>
    <w:multiLevelType w:val="hybridMultilevel"/>
    <w:tmpl w:val="F1641BF0"/>
    <w:lvl w:ilvl="0" w:tplc="0405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BE574B"/>
    <w:multiLevelType w:val="hybridMultilevel"/>
    <w:tmpl w:val="6340F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C5274"/>
    <w:multiLevelType w:val="hybridMultilevel"/>
    <w:tmpl w:val="0044AD1C"/>
    <w:lvl w:ilvl="0" w:tplc="233ACE8A">
      <w:start w:val="1"/>
      <w:numFmt w:val="decimal"/>
      <w:lvlText w:val="%1."/>
      <w:lvlJc w:val="left"/>
      <w:pPr>
        <w:ind w:left="1069" w:hanging="360"/>
      </w:pPr>
      <w:rPr>
        <w:rFonts w:ascii="Tahoma" w:hAnsi="Tahoma"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CE55DD"/>
    <w:multiLevelType w:val="singleLevel"/>
    <w:tmpl w:val="A370892A"/>
    <w:lvl w:ilvl="0">
      <w:start w:val="1"/>
      <w:numFmt w:val="lowerLetter"/>
      <w:lvlText w:val="%1)"/>
      <w:lvlJc w:val="left"/>
      <w:pPr>
        <w:tabs>
          <w:tab w:val="num" w:pos="1098"/>
        </w:tabs>
        <w:ind w:left="1098" w:hanging="390"/>
      </w:pPr>
      <w:rPr>
        <w:rFonts w:hint="default"/>
      </w:rPr>
    </w:lvl>
  </w:abstractNum>
  <w:abstractNum w:abstractNumId="7">
    <w:nsid w:val="1F193AD0"/>
    <w:multiLevelType w:val="hybridMultilevel"/>
    <w:tmpl w:val="E804826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380B6E"/>
    <w:multiLevelType w:val="hybridMultilevel"/>
    <w:tmpl w:val="7A1E2CC8"/>
    <w:lvl w:ilvl="0" w:tplc="040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5CB1882"/>
    <w:multiLevelType w:val="hybridMultilevel"/>
    <w:tmpl w:val="36ACBBB6"/>
    <w:lvl w:ilvl="0" w:tplc="EB18A86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A4188"/>
    <w:multiLevelType w:val="hybridMultilevel"/>
    <w:tmpl w:val="6D7A57AC"/>
    <w:lvl w:ilvl="0" w:tplc="233ACE8A">
      <w:start w:val="1"/>
      <w:numFmt w:val="decimal"/>
      <w:lvlText w:val="%1."/>
      <w:lvlJc w:val="left"/>
      <w:pPr>
        <w:ind w:left="360" w:hanging="360"/>
      </w:pPr>
      <w:rPr>
        <w:rFonts w:ascii="Tahoma" w:hAnsi="Tahoma" w:hint="default"/>
        <w:b/>
        <w:i w:val="0"/>
        <w:sz w:val="24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A85B03"/>
    <w:multiLevelType w:val="hybridMultilevel"/>
    <w:tmpl w:val="4B3495D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sz w:val="20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FF38EB"/>
    <w:multiLevelType w:val="hybridMultilevel"/>
    <w:tmpl w:val="9F6EB8E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sz w:val="20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011350"/>
    <w:multiLevelType w:val="hybridMultilevel"/>
    <w:tmpl w:val="62C6E282"/>
    <w:lvl w:ilvl="0" w:tplc="6E228B66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383078"/>
    <w:multiLevelType w:val="hybridMultilevel"/>
    <w:tmpl w:val="322C304C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D9497C"/>
    <w:multiLevelType w:val="singleLevel"/>
    <w:tmpl w:val="A9A6BB30"/>
    <w:lvl w:ilvl="0">
      <w:start w:val="3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6">
    <w:nsid w:val="49395651"/>
    <w:multiLevelType w:val="hybridMultilevel"/>
    <w:tmpl w:val="5518DD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A1722B5"/>
    <w:multiLevelType w:val="singleLevel"/>
    <w:tmpl w:val="7E005988"/>
    <w:lvl w:ilvl="0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8">
    <w:nsid w:val="51AB53DB"/>
    <w:multiLevelType w:val="singleLevel"/>
    <w:tmpl w:val="ADC009E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9">
    <w:nsid w:val="54E46FF9"/>
    <w:multiLevelType w:val="hybridMultilevel"/>
    <w:tmpl w:val="0C6CF95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DFC62EF"/>
    <w:multiLevelType w:val="hybridMultilevel"/>
    <w:tmpl w:val="7F5694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8012E8"/>
    <w:multiLevelType w:val="hybridMultilevel"/>
    <w:tmpl w:val="29BEAA32"/>
    <w:lvl w:ilvl="0" w:tplc="04050007">
      <w:start w:val="1"/>
      <w:numFmt w:val="bullet"/>
      <w:lvlText w:val=""/>
      <w:lvlPicBulletId w:val="0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>
    <w:nsid w:val="62ED79D1"/>
    <w:multiLevelType w:val="hybridMultilevel"/>
    <w:tmpl w:val="3B92E1C6"/>
    <w:lvl w:ilvl="0" w:tplc="233ACE8A">
      <w:start w:val="1"/>
      <w:numFmt w:val="decimal"/>
      <w:lvlText w:val="%1."/>
      <w:lvlJc w:val="left"/>
      <w:pPr>
        <w:ind w:left="1287" w:hanging="360"/>
      </w:pPr>
      <w:rPr>
        <w:rFonts w:ascii="Tahoma" w:hAnsi="Tahoma"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5F770A1"/>
    <w:multiLevelType w:val="hybridMultilevel"/>
    <w:tmpl w:val="3F76F788"/>
    <w:lvl w:ilvl="0" w:tplc="040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64C4140"/>
    <w:multiLevelType w:val="hybridMultilevel"/>
    <w:tmpl w:val="0B4C9FD2"/>
    <w:lvl w:ilvl="0" w:tplc="7758F1B2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  <w:b/>
        <w:i w:val="0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54DF2"/>
    <w:multiLevelType w:val="hybridMultilevel"/>
    <w:tmpl w:val="1886519A"/>
    <w:lvl w:ilvl="0" w:tplc="0405000B">
      <w:start w:val="1"/>
      <w:numFmt w:val="bullet"/>
      <w:lvlText w:val=""/>
      <w:lvlJc w:val="left"/>
      <w:pPr>
        <w:ind w:left="121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6">
    <w:nsid w:val="674B7FE1"/>
    <w:multiLevelType w:val="hybridMultilevel"/>
    <w:tmpl w:val="8E3C06A4"/>
    <w:lvl w:ilvl="0" w:tplc="0405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7">
    <w:nsid w:val="697D2EA9"/>
    <w:multiLevelType w:val="singleLevel"/>
    <w:tmpl w:val="75560222"/>
    <w:lvl w:ilvl="0">
      <w:numFmt w:val="bullet"/>
      <w:lvlText w:val="-"/>
      <w:lvlJc w:val="left"/>
      <w:pPr>
        <w:tabs>
          <w:tab w:val="num" w:pos="4608"/>
        </w:tabs>
        <w:ind w:left="4608" w:hanging="360"/>
      </w:pPr>
      <w:rPr>
        <w:rFonts w:hint="default"/>
      </w:rPr>
    </w:lvl>
  </w:abstractNum>
  <w:abstractNum w:abstractNumId="28">
    <w:nsid w:val="6DAC3954"/>
    <w:multiLevelType w:val="hybridMultilevel"/>
    <w:tmpl w:val="B9C6507E"/>
    <w:lvl w:ilvl="0" w:tplc="233ACE8A">
      <w:start w:val="1"/>
      <w:numFmt w:val="decimal"/>
      <w:lvlText w:val="%1."/>
      <w:lvlJc w:val="left"/>
      <w:pPr>
        <w:ind w:left="1287" w:hanging="360"/>
      </w:pPr>
      <w:rPr>
        <w:rFonts w:ascii="Tahoma" w:hAnsi="Tahoma"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F5F69E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714B226D"/>
    <w:multiLevelType w:val="hybridMultilevel"/>
    <w:tmpl w:val="BE34479A"/>
    <w:lvl w:ilvl="0" w:tplc="040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8256EE4"/>
    <w:multiLevelType w:val="multilevel"/>
    <w:tmpl w:val="343C5F0C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>
    <w:nsid w:val="7DF86E5D"/>
    <w:multiLevelType w:val="hybridMultilevel"/>
    <w:tmpl w:val="67CC85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0E41CE"/>
    <w:multiLevelType w:val="hybridMultilevel"/>
    <w:tmpl w:val="773A5BA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9"/>
  </w:num>
  <w:num w:numId="4">
    <w:abstractNumId w:val="31"/>
  </w:num>
  <w:num w:numId="5">
    <w:abstractNumId w:val="31"/>
  </w:num>
  <w:num w:numId="6">
    <w:abstractNumId w:val="31"/>
  </w:num>
  <w:num w:numId="7">
    <w:abstractNumId w:val="31"/>
  </w:num>
  <w:num w:numId="8">
    <w:abstractNumId w:val="31"/>
  </w:num>
  <w:num w:numId="9">
    <w:abstractNumId w:val="31"/>
  </w:num>
  <w:num w:numId="10">
    <w:abstractNumId w:val="31"/>
  </w:num>
  <w:num w:numId="11">
    <w:abstractNumId w:val="31"/>
  </w:num>
  <w:num w:numId="12">
    <w:abstractNumId w:val="31"/>
  </w:num>
  <w:num w:numId="13">
    <w:abstractNumId w:val="33"/>
  </w:num>
  <w:num w:numId="14">
    <w:abstractNumId w:val="3"/>
  </w:num>
  <w:num w:numId="15">
    <w:abstractNumId w:val="8"/>
  </w:num>
  <w:num w:numId="16">
    <w:abstractNumId w:val="7"/>
  </w:num>
  <w:num w:numId="17">
    <w:abstractNumId w:val="19"/>
  </w:num>
  <w:num w:numId="18">
    <w:abstractNumId w:val="21"/>
  </w:num>
  <w:num w:numId="19">
    <w:abstractNumId w:val="23"/>
  </w:num>
  <w:num w:numId="20">
    <w:abstractNumId w:val="30"/>
  </w:num>
  <w:num w:numId="21">
    <w:abstractNumId w:val="22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8"/>
  </w:num>
  <w:num w:numId="25">
    <w:abstractNumId w:val="29"/>
  </w:num>
  <w:num w:numId="26">
    <w:abstractNumId w:val="32"/>
  </w:num>
  <w:num w:numId="27">
    <w:abstractNumId w:val="4"/>
  </w:num>
  <w:num w:numId="28">
    <w:abstractNumId w:val="24"/>
  </w:num>
  <w:num w:numId="29">
    <w:abstractNumId w:val="11"/>
  </w:num>
  <w:num w:numId="30">
    <w:abstractNumId w:val="12"/>
  </w:num>
  <w:num w:numId="31">
    <w:abstractNumId w:val="28"/>
  </w:num>
  <w:num w:numId="32">
    <w:abstractNumId w:val="14"/>
  </w:num>
  <w:num w:numId="33">
    <w:abstractNumId w:val="27"/>
  </w:num>
  <w:num w:numId="34">
    <w:abstractNumId w:val="6"/>
  </w:num>
  <w:num w:numId="35">
    <w:abstractNumId w:val="15"/>
  </w:num>
  <w:num w:numId="36">
    <w:abstractNumId w:val="13"/>
  </w:num>
  <w:num w:numId="37">
    <w:abstractNumId w:val="16"/>
  </w:num>
  <w:num w:numId="38">
    <w:abstractNumId w:val="20"/>
  </w:num>
  <w:num w:numId="39">
    <w:abstractNumId w:val="5"/>
  </w:num>
  <w:num w:numId="40">
    <w:abstractNumId w:val="25"/>
  </w:num>
  <w:num w:numId="41">
    <w:abstractNumId w:val="1"/>
  </w:num>
  <w:num w:numId="42">
    <w:abstractNumId w:val="10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1E8D"/>
    <w:rsid w:val="0000255E"/>
    <w:rsid w:val="00006B94"/>
    <w:rsid w:val="00010324"/>
    <w:rsid w:val="00013329"/>
    <w:rsid w:val="00020E9B"/>
    <w:rsid w:val="000249C8"/>
    <w:rsid w:val="00026050"/>
    <w:rsid w:val="0002744B"/>
    <w:rsid w:val="000308FD"/>
    <w:rsid w:val="00042566"/>
    <w:rsid w:val="000426DF"/>
    <w:rsid w:val="00051635"/>
    <w:rsid w:val="0005635D"/>
    <w:rsid w:val="000578CE"/>
    <w:rsid w:val="000673B8"/>
    <w:rsid w:val="00073D8A"/>
    <w:rsid w:val="00083C96"/>
    <w:rsid w:val="00086974"/>
    <w:rsid w:val="000918DD"/>
    <w:rsid w:val="000A6081"/>
    <w:rsid w:val="000A7E05"/>
    <w:rsid w:val="000C1E8D"/>
    <w:rsid w:val="000C6041"/>
    <w:rsid w:val="000D3E49"/>
    <w:rsid w:val="000E0643"/>
    <w:rsid w:val="000E591D"/>
    <w:rsid w:val="001046BC"/>
    <w:rsid w:val="001129B8"/>
    <w:rsid w:val="0011497E"/>
    <w:rsid w:val="00115A12"/>
    <w:rsid w:val="00116D2E"/>
    <w:rsid w:val="00116E7B"/>
    <w:rsid w:val="001179D7"/>
    <w:rsid w:val="00117EEB"/>
    <w:rsid w:val="001255C7"/>
    <w:rsid w:val="0014521E"/>
    <w:rsid w:val="00157C8E"/>
    <w:rsid w:val="0016761A"/>
    <w:rsid w:val="001707E3"/>
    <w:rsid w:val="00173612"/>
    <w:rsid w:val="00175A50"/>
    <w:rsid w:val="001818E1"/>
    <w:rsid w:val="0018568B"/>
    <w:rsid w:val="00196F0D"/>
    <w:rsid w:val="001A184B"/>
    <w:rsid w:val="001A37C0"/>
    <w:rsid w:val="001A56FE"/>
    <w:rsid w:val="001B1ED6"/>
    <w:rsid w:val="001B2E5D"/>
    <w:rsid w:val="001B3825"/>
    <w:rsid w:val="001B464E"/>
    <w:rsid w:val="001B688A"/>
    <w:rsid w:val="001C4B3B"/>
    <w:rsid w:val="001C5CC0"/>
    <w:rsid w:val="001C78BB"/>
    <w:rsid w:val="001D08C0"/>
    <w:rsid w:val="001E08B5"/>
    <w:rsid w:val="001E7565"/>
    <w:rsid w:val="001E76AD"/>
    <w:rsid w:val="001F6A6E"/>
    <w:rsid w:val="001F7E13"/>
    <w:rsid w:val="0020474D"/>
    <w:rsid w:val="0020481D"/>
    <w:rsid w:val="00206AEC"/>
    <w:rsid w:val="00210964"/>
    <w:rsid w:val="00215752"/>
    <w:rsid w:val="00216660"/>
    <w:rsid w:val="0022048F"/>
    <w:rsid w:val="002205FB"/>
    <w:rsid w:val="002207AD"/>
    <w:rsid w:val="002218FD"/>
    <w:rsid w:val="00221CBA"/>
    <w:rsid w:val="00223B1B"/>
    <w:rsid w:val="00226675"/>
    <w:rsid w:val="00227811"/>
    <w:rsid w:val="002459AF"/>
    <w:rsid w:val="00254263"/>
    <w:rsid w:val="002565E5"/>
    <w:rsid w:val="00257EBD"/>
    <w:rsid w:val="00266B61"/>
    <w:rsid w:val="00270D66"/>
    <w:rsid w:val="00272518"/>
    <w:rsid w:val="002A5DE9"/>
    <w:rsid w:val="002A67A6"/>
    <w:rsid w:val="002C79F8"/>
    <w:rsid w:val="002D0C73"/>
    <w:rsid w:val="002D21FF"/>
    <w:rsid w:val="002E78DA"/>
    <w:rsid w:val="002E7A6F"/>
    <w:rsid w:val="002F18BC"/>
    <w:rsid w:val="002F1B5A"/>
    <w:rsid w:val="002F4BF3"/>
    <w:rsid w:val="002F7A70"/>
    <w:rsid w:val="0030075F"/>
    <w:rsid w:val="003029DB"/>
    <w:rsid w:val="003178DC"/>
    <w:rsid w:val="0032267E"/>
    <w:rsid w:val="0032573B"/>
    <w:rsid w:val="00325DD4"/>
    <w:rsid w:val="00326960"/>
    <w:rsid w:val="003303F1"/>
    <w:rsid w:val="00335A90"/>
    <w:rsid w:val="00344F63"/>
    <w:rsid w:val="00346BDE"/>
    <w:rsid w:val="00347EEF"/>
    <w:rsid w:val="00353BCB"/>
    <w:rsid w:val="00363C83"/>
    <w:rsid w:val="00367FC7"/>
    <w:rsid w:val="00381454"/>
    <w:rsid w:val="00383DC0"/>
    <w:rsid w:val="00392228"/>
    <w:rsid w:val="00392477"/>
    <w:rsid w:val="00397020"/>
    <w:rsid w:val="003A68ED"/>
    <w:rsid w:val="003B1A02"/>
    <w:rsid w:val="003B2F98"/>
    <w:rsid w:val="003B360E"/>
    <w:rsid w:val="003D32C0"/>
    <w:rsid w:val="003E767A"/>
    <w:rsid w:val="003F19A9"/>
    <w:rsid w:val="003F415D"/>
    <w:rsid w:val="003F6BC4"/>
    <w:rsid w:val="003F7F7B"/>
    <w:rsid w:val="004005DB"/>
    <w:rsid w:val="00402CE3"/>
    <w:rsid w:val="004037F0"/>
    <w:rsid w:val="004075A3"/>
    <w:rsid w:val="00407C1A"/>
    <w:rsid w:val="00411363"/>
    <w:rsid w:val="004137A0"/>
    <w:rsid w:val="00413E6B"/>
    <w:rsid w:val="00414896"/>
    <w:rsid w:val="004175D2"/>
    <w:rsid w:val="00425740"/>
    <w:rsid w:val="00432568"/>
    <w:rsid w:val="00442D1F"/>
    <w:rsid w:val="00443886"/>
    <w:rsid w:val="0045479F"/>
    <w:rsid w:val="00460BF0"/>
    <w:rsid w:val="00471D23"/>
    <w:rsid w:val="00477E8E"/>
    <w:rsid w:val="004A3B85"/>
    <w:rsid w:val="004B3F31"/>
    <w:rsid w:val="004B7B29"/>
    <w:rsid w:val="004C0384"/>
    <w:rsid w:val="004C24C5"/>
    <w:rsid w:val="004C46A3"/>
    <w:rsid w:val="004C6384"/>
    <w:rsid w:val="004D2BF3"/>
    <w:rsid w:val="004D657A"/>
    <w:rsid w:val="004E0F68"/>
    <w:rsid w:val="004E43B3"/>
    <w:rsid w:val="004F46F2"/>
    <w:rsid w:val="004F637A"/>
    <w:rsid w:val="00501F12"/>
    <w:rsid w:val="005031D3"/>
    <w:rsid w:val="00515B42"/>
    <w:rsid w:val="00516F79"/>
    <w:rsid w:val="00522536"/>
    <w:rsid w:val="005335EE"/>
    <w:rsid w:val="0053466F"/>
    <w:rsid w:val="0054569E"/>
    <w:rsid w:val="00546FD6"/>
    <w:rsid w:val="00553CD9"/>
    <w:rsid w:val="00554EAC"/>
    <w:rsid w:val="00564CEF"/>
    <w:rsid w:val="005702C3"/>
    <w:rsid w:val="00571950"/>
    <w:rsid w:val="00572D7E"/>
    <w:rsid w:val="00574259"/>
    <w:rsid w:val="00575342"/>
    <w:rsid w:val="0058361B"/>
    <w:rsid w:val="00593EA4"/>
    <w:rsid w:val="00595BEE"/>
    <w:rsid w:val="00596E91"/>
    <w:rsid w:val="005A0586"/>
    <w:rsid w:val="005A3C38"/>
    <w:rsid w:val="005A5928"/>
    <w:rsid w:val="005B56BF"/>
    <w:rsid w:val="005B6D41"/>
    <w:rsid w:val="005C76C1"/>
    <w:rsid w:val="005D12FB"/>
    <w:rsid w:val="005E64D8"/>
    <w:rsid w:val="005E7678"/>
    <w:rsid w:val="00604933"/>
    <w:rsid w:val="006124F3"/>
    <w:rsid w:val="0061299B"/>
    <w:rsid w:val="00615C00"/>
    <w:rsid w:val="0062062B"/>
    <w:rsid w:val="006218A6"/>
    <w:rsid w:val="006220FC"/>
    <w:rsid w:val="0062315F"/>
    <w:rsid w:val="00630333"/>
    <w:rsid w:val="006413AA"/>
    <w:rsid w:val="006413D9"/>
    <w:rsid w:val="00642DD7"/>
    <w:rsid w:val="006516DB"/>
    <w:rsid w:val="006607AB"/>
    <w:rsid w:val="006664F0"/>
    <w:rsid w:val="00671541"/>
    <w:rsid w:val="0067649C"/>
    <w:rsid w:val="00687CFC"/>
    <w:rsid w:val="00693658"/>
    <w:rsid w:val="00693C5A"/>
    <w:rsid w:val="006A0739"/>
    <w:rsid w:val="006A616D"/>
    <w:rsid w:val="006B36F0"/>
    <w:rsid w:val="006C4012"/>
    <w:rsid w:val="006C6CAA"/>
    <w:rsid w:val="006C6E50"/>
    <w:rsid w:val="006D3818"/>
    <w:rsid w:val="006E6540"/>
    <w:rsid w:val="00704A42"/>
    <w:rsid w:val="00707D1D"/>
    <w:rsid w:val="00712758"/>
    <w:rsid w:val="00720688"/>
    <w:rsid w:val="00725536"/>
    <w:rsid w:val="00727FEE"/>
    <w:rsid w:val="00730BFF"/>
    <w:rsid w:val="007341D4"/>
    <w:rsid w:val="00740F9B"/>
    <w:rsid w:val="007439AB"/>
    <w:rsid w:val="0074419F"/>
    <w:rsid w:val="00746E9B"/>
    <w:rsid w:val="00761720"/>
    <w:rsid w:val="00762A44"/>
    <w:rsid w:val="00763A2A"/>
    <w:rsid w:val="007673CF"/>
    <w:rsid w:val="00771E65"/>
    <w:rsid w:val="00782A58"/>
    <w:rsid w:val="0079014A"/>
    <w:rsid w:val="00795971"/>
    <w:rsid w:val="007972E4"/>
    <w:rsid w:val="007A1091"/>
    <w:rsid w:val="007B3E93"/>
    <w:rsid w:val="007B5A1D"/>
    <w:rsid w:val="007C08CF"/>
    <w:rsid w:val="007C08FE"/>
    <w:rsid w:val="007C4B97"/>
    <w:rsid w:val="007C7951"/>
    <w:rsid w:val="007D395C"/>
    <w:rsid w:val="007E1D3B"/>
    <w:rsid w:val="007E2C63"/>
    <w:rsid w:val="007F17DC"/>
    <w:rsid w:val="00812BF4"/>
    <w:rsid w:val="00813C77"/>
    <w:rsid w:val="008143F4"/>
    <w:rsid w:val="008160A9"/>
    <w:rsid w:val="00823E01"/>
    <w:rsid w:val="008255DD"/>
    <w:rsid w:val="00825F91"/>
    <w:rsid w:val="00827733"/>
    <w:rsid w:val="00835048"/>
    <w:rsid w:val="00840995"/>
    <w:rsid w:val="0084272D"/>
    <w:rsid w:val="00851CAA"/>
    <w:rsid w:val="00856E1A"/>
    <w:rsid w:val="00861433"/>
    <w:rsid w:val="00866863"/>
    <w:rsid w:val="00875705"/>
    <w:rsid w:val="00885E7A"/>
    <w:rsid w:val="008862F3"/>
    <w:rsid w:val="008A3D40"/>
    <w:rsid w:val="008A640C"/>
    <w:rsid w:val="008B4243"/>
    <w:rsid w:val="008B4C26"/>
    <w:rsid w:val="008B53C2"/>
    <w:rsid w:val="008C0CA5"/>
    <w:rsid w:val="008C28D2"/>
    <w:rsid w:val="008E2CE6"/>
    <w:rsid w:val="008F02A8"/>
    <w:rsid w:val="008F075C"/>
    <w:rsid w:val="008F6810"/>
    <w:rsid w:val="008F6B8B"/>
    <w:rsid w:val="00913EB7"/>
    <w:rsid w:val="0092528D"/>
    <w:rsid w:val="0093631A"/>
    <w:rsid w:val="0093746A"/>
    <w:rsid w:val="00943267"/>
    <w:rsid w:val="00943EAF"/>
    <w:rsid w:val="00960779"/>
    <w:rsid w:val="00986891"/>
    <w:rsid w:val="009959E1"/>
    <w:rsid w:val="0099638E"/>
    <w:rsid w:val="00997A7D"/>
    <w:rsid w:val="009A63C0"/>
    <w:rsid w:val="009B3EEF"/>
    <w:rsid w:val="009C2AD0"/>
    <w:rsid w:val="009C46F5"/>
    <w:rsid w:val="009C4D3B"/>
    <w:rsid w:val="009C64CE"/>
    <w:rsid w:val="009C7EAB"/>
    <w:rsid w:val="009D087D"/>
    <w:rsid w:val="009D750E"/>
    <w:rsid w:val="009E2C65"/>
    <w:rsid w:val="009E7BC5"/>
    <w:rsid w:val="009F4334"/>
    <w:rsid w:val="009F752F"/>
    <w:rsid w:val="00A154F3"/>
    <w:rsid w:val="00A26EFB"/>
    <w:rsid w:val="00A34D12"/>
    <w:rsid w:val="00A358FD"/>
    <w:rsid w:val="00A437E9"/>
    <w:rsid w:val="00A45432"/>
    <w:rsid w:val="00A51E33"/>
    <w:rsid w:val="00A523A9"/>
    <w:rsid w:val="00A66E37"/>
    <w:rsid w:val="00A8703C"/>
    <w:rsid w:val="00A94295"/>
    <w:rsid w:val="00A9559F"/>
    <w:rsid w:val="00AA5AC4"/>
    <w:rsid w:val="00AC7905"/>
    <w:rsid w:val="00AD6892"/>
    <w:rsid w:val="00AE0906"/>
    <w:rsid w:val="00AE1EB3"/>
    <w:rsid w:val="00AE277E"/>
    <w:rsid w:val="00AE4B02"/>
    <w:rsid w:val="00AE671F"/>
    <w:rsid w:val="00AF1436"/>
    <w:rsid w:val="00AF1AE7"/>
    <w:rsid w:val="00AF30DD"/>
    <w:rsid w:val="00AF3BD7"/>
    <w:rsid w:val="00B114F7"/>
    <w:rsid w:val="00B20535"/>
    <w:rsid w:val="00B3583C"/>
    <w:rsid w:val="00B46746"/>
    <w:rsid w:val="00B546FC"/>
    <w:rsid w:val="00B55E24"/>
    <w:rsid w:val="00B842ED"/>
    <w:rsid w:val="00B86D22"/>
    <w:rsid w:val="00B940FC"/>
    <w:rsid w:val="00B942AC"/>
    <w:rsid w:val="00B95A63"/>
    <w:rsid w:val="00B97C7A"/>
    <w:rsid w:val="00BA15AB"/>
    <w:rsid w:val="00BA23B5"/>
    <w:rsid w:val="00BA5534"/>
    <w:rsid w:val="00BA6876"/>
    <w:rsid w:val="00BA6EE8"/>
    <w:rsid w:val="00BB22F1"/>
    <w:rsid w:val="00BB3BCB"/>
    <w:rsid w:val="00BB67B0"/>
    <w:rsid w:val="00BD13E2"/>
    <w:rsid w:val="00BD2CB7"/>
    <w:rsid w:val="00BF3603"/>
    <w:rsid w:val="00BF50CC"/>
    <w:rsid w:val="00BF6732"/>
    <w:rsid w:val="00BF69F9"/>
    <w:rsid w:val="00C17350"/>
    <w:rsid w:val="00C265C8"/>
    <w:rsid w:val="00C36C92"/>
    <w:rsid w:val="00C37A16"/>
    <w:rsid w:val="00C4110D"/>
    <w:rsid w:val="00C505A1"/>
    <w:rsid w:val="00C51B3F"/>
    <w:rsid w:val="00C530CE"/>
    <w:rsid w:val="00C540AA"/>
    <w:rsid w:val="00C54D89"/>
    <w:rsid w:val="00C57A82"/>
    <w:rsid w:val="00C6794F"/>
    <w:rsid w:val="00C72718"/>
    <w:rsid w:val="00C72939"/>
    <w:rsid w:val="00C76DC8"/>
    <w:rsid w:val="00C77AE6"/>
    <w:rsid w:val="00C90370"/>
    <w:rsid w:val="00C906DD"/>
    <w:rsid w:val="00C95B4F"/>
    <w:rsid w:val="00CA10F8"/>
    <w:rsid w:val="00CA40E2"/>
    <w:rsid w:val="00CA6CD5"/>
    <w:rsid w:val="00CB150A"/>
    <w:rsid w:val="00CB648C"/>
    <w:rsid w:val="00CC02FD"/>
    <w:rsid w:val="00CC65D6"/>
    <w:rsid w:val="00CD41DD"/>
    <w:rsid w:val="00CE2746"/>
    <w:rsid w:val="00D13F46"/>
    <w:rsid w:val="00D24FA1"/>
    <w:rsid w:val="00D32529"/>
    <w:rsid w:val="00D36E78"/>
    <w:rsid w:val="00D37AB7"/>
    <w:rsid w:val="00D45F56"/>
    <w:rsid w:val="00D52DCB"/>
    <w:rsid w:val="00D5313F"/>
    <w:rsid w:val="00D60463"/>
    <w:rsid w:val="00D809A5"/>
    <w:rsid w:val="00D81763"/>
    <w:rsid w:val="00D86D11"/>
    <w:rsid w:val="00DB110F"/>
    <w:rsid w:val="00DB1ABB"/>
    <w:rsid w:val="00DB2D1D"/>
    <w:rsid w:val="00DB523D"/>
    <w:rsid w:val="00DB736B"/>
    <w:rsid w:val="00DC04BD"/>
    <w:rsid w:val="00DD09AD"/>
    <w:rsid w:val="00DD0E90"/>
    <w:rsid w:val="00DD3320"/>
    <w:rsid w:val="00DD7DA6"/>
    <w:rsid w:val="00E0435B"/>
    <w:rsid w:val="00E04CFD"/>
    <w:rsid w:val="00E04F17"/>
    <w:rsid w:val="00E10251"/>
    <w:rsid w:val="00E13D7F"/>
    <w:rsid w:val="00E17595"/>
    <w:rsid w:val="00E24044"/>
    <w:rsid w:val="00E321F5"/>
    <w:rsid w:val="00E55D71"/>
    <w:rsid w:val="00E62133"/>
    <w:rsid w:val="00E658FE"/>
    <w:rsid w:val="00E74BBA"/>
    <w:rsid w:val="00E77475"/>
    <w:rsid w:val="00E905A3"/>
    <w:rsid w:val="00E90CB3"/>
    <w:rsid w:val="00EA416D"/>
    <w:rsid w:val="00EB0359"/>
    <w:rsid w:val="00EB7F79"/>
    <w:rsid w:val="00EC0865"/>
    <w:rsid w:val="00EC10A9"/>
    <w:rsid w:val="00EC702C"/>
    <w:rsid w:val="00ED4D6F"/>
    <w:rsid w:val="00EE5990"/>
    <w:rsid w:val="00EE6800"/>
    <w:rsid w:val="00EF3256"/>
    <w:rsid w:val="00F078CA"/>
    <w:rsid w:val="00F2025D"/>
    <w:rsid w:val="00F20922"/>
    <w:rsid w:val="00F23D0D"/>
    <w:rsid w:val="00F25FB8"/>
    <w:rsid w:val="00F372A1"/>
    <w:rsid w:val="00F46934"/>
    <w:rsid w:val="00F50046"/>
    <w:rsid w:val="00F6231C"/>
    <w:rsid w:val="00F66EFD"/>
    <w:rsid w:val="00F74CB1"/>
    <w:rsid w:val="00F75056"/>
    <w:rsid w:val="00F76B8A"/>
    <w:rsid w:val="00F81FAF"/>
    <w:rsid w:val="00F859E3"/>
    <w:rsid w:val="00F93730"/>
    <w:rsid w:val="00F93BF8"/>
    <w:rsid w:val="00F95846"/>
    <w:rsid w:val="00F97BE4"/>
    <w:rsid w:val="00FB272D"/>
    <w:rsid w:val="00FB6946"/>
    <w:rsid w:val="00FE7FD2"/>
    <w:rsid w:val="00FF1909"/>
    <w:rsid w:val="00FF3A6F"/>
    <w:rsid w:val="00FF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7BC5"/>
    <w:pPr>
      <w:spacing w:line="300" w:lineRule="exact"/>
      <w:ind w:firstLine="567"/>
    </w:pPr>
    <w:rPr>
      <w:rFonts w:ascii="Tahoma" w:hAnsi="Tahoma"/>
    </w:rPr>
  </w:style>
  <w:style w:type="paragraph" w:styleId="Nadpis1">
    <w:name w:val="heading 1"/>
    <w:basedOn w:val="Normln"/>
    <w:next w:val="Normln"/>
    <w:link w:val="Nadpis1Char"/>
    <w:autoRedefine/>
    <w:qFormat/>
    <w:rsid w:val="0062062B"/>
    <w:pPr>
      <w:keepNext/>
      <w:numPr>
        <w:numId w:val="12"/>
      </w:numPr>
      <w:spacing w:after="120" w:line="240" w:lineRule="auto"/>
      <w:outlineLvl w:val="0"/>
    </w:pPr>
    <w:rPr>
      <w:rFonts w:eastAsiaTheme="majorEastAsia" w:cs="Tahoma"/>
      <w:b/>
      <w:bCs/>
      <w:color w:val="1227EE"/>
      <w:sz w:val="24"/>
      <w:szCs w:val="24"/>
    </w:rPr>
  </w:style>
  <w:style w:type="paragraph" w:styleId="Nadpis2">
    <w:name w:val="heading 2"/>
    <w:basedOn w:val="Normln"/>
    <w:next w:val="Normln"/>
    <w:link w:val="Nadpis2Char"/>
    <w:autoRedefine/>
    <w:qFormat/>
    <w:rsid w:val="009E7BC5"/>
    <w:pPr>
      <w:keepNext/>
      <w:numPr>
        <w:ilvl w:val="1"/>
        <w:numId w:val="12"/>
      </w:numPr>
      <w:spacing w:after="120" w:line="240" w:lineRule="auto"/>
      <w:outlineLvl w:val="1"/>
    </w:pPr>
    <w:rPr>
      <w:rFonts w:cs="Tahoma"/>
      <w:b/>
      <w:bCs/>
      <w:color w:val="0000FF"/>
      <w:sz w:val="22"/>
      <w:szCs w:val="24"/>
    </w:rPr>
  </w:style>
  <w:style w:type="paragraph" w:styleId="Nadpis3">
    <w:name w:val="heading 3"/>
    <w:basedOn w:val="Normln"/>
    <w:next w:val="Normln"/>
    <w:link w:val="Nadpis3Char"/>
    <w:autoRedefine/>
    <w:qFormat/>
    <w:rsid w:val="001255C7"/>
    <w:pPr>
      <w:keepNext/>
      <w:shd w:val="clear" w:color="auto" w:fill="FFFFFF"/>
      <w:spacing w:after="120"/>
      <w:ind w:left="720" w:hanging="720"/>
      <w:outlineLvl w:val="2"/>
    </w:pPr>
    <w:rPr>
      <w:rFonts w:cs="Tahoma"/>
      <w:b/>
    </w:rPr>
  </w:style>
  <w:style w:type="paragraph" w:styleId="Nadpis4">
    <w:name w:val="heading 4"/>
    <w:basedOn w:val="Normln"/>
    <w:next w:val="Normln"/>
    <w:link w:val="Nadpis4Char"/>
    <w:qFormat/>
    <w:rsid w:val="009E7BC5"/>
    <w:pPr>
      <w:keepNext/>
      <w:numPr>
        <w:ilvl w:val="3"/>
        <w:numId w:val="12"/>
      </w:numPr>
      <w:jc w:val="center"/>
      <w:outlineLvl w:val="3"/>
    </w:pPr>
    <w:rPr>
      <w:rFonts w:ascii="Arial" w:hAnsi="Arial"/>
      <w:b/>
      <w:snapToGrid w:val="0"/>
      <w:color w:val="000000"/>
    </w:rPr>
  </w:style>
  <w:style w:type="paragraph" w:styleId="Nadpis5">
    <w:name w:val="heading 5"/>
    <w:basedOn w:val="Normln"/>
    <w:next w:val="Normln"/>
    <w:link w:val="Nadpis5Char"/>
    <w:qFormat/>
    <w:rsid w:val="009E7BC5"/>
    <w:pPr>
      <w:keepNext/>
      <w:numPr>
        <w:ilvl w:val="4"/>
        <w:numId w:val="12"/>
      </w:numPr>
      <w:jc w:val="center"/>
      <w:outlineLvl w:val="4"/>
    </w:pPr>
    <w:rPr>
      <w:b/>
      <w:bCs/>
      <w:sz w:val="24"/>
    </w:rPr>
  </w:style>
  <w:style w:type="paragraph" w:styleId="Nadpis6">
    <w:name w:val="heading 6"/>
    <w:basedOn w:val="Normln"/>
    <w:next w:val="Normln"/>
    <w:link w:val="Nadpis6Char"/>
    <w:qFormat/>
    <w:rsid w:val="009E7BC5"/>
    <w:pPr>
      <w:keepNext/>
      <w:numPr>
        <w:ilvl w:val="5"/>
        <w:numId w:val="12"/>
      </w:numPr>
      <w:jc w:val="center"/>
      <w:outlineLvl w:val="5"/>
    </w:pPr>
    <w:rPr>
      <w:rFonts w:ascii="Arial" w:hAnsi="Arial" w:cs="Arial"/>
      <w:b/>
      <w:bCs/>
      <w:sz w:val="16"/>
      <w:szCs w:val="14"/>
    </w:rPr>
  </w:style>
  <w:style w:type="paragraph" w:styleId="Nadpis7">
    <w:name w:val="heading 7"/>
    <w:basedOn w:val="Normln"/>
    <w:next w:val="Normln"/>
    <w:link w:val="Nadpis7Char"/>
    <w:qFormat/>
    <w:rsid w:val="009E7BC5"/>
    <w:pPr>
      <w:keepNext/>
      <w:numPr>
        <w:ilvl w:val="6"/>
        <w:numId w:val="12"/>
      </w:numPr>
      <w:spacing w:after="120"/>
      <w:jc w:val="both"/>
      <w:outlineLvl w:val="6"/>
    </w:pPr>
    <w:rPr>
      <w:b/>
      <w:sz w:val="24"/>
    </w:rPr>
  </w:style>
  <w:style w:type="paragraph" w:styleId="Nadpis8">
    <w:name w:val="heading 8"/>
    <w:basedOn w:val="Normln"/>
    <w:next w:val="Normln"/>
    <w:link w:val="Nadpis8Char"/>
    <w:qFormat/>
    <w:rsid w:val="009E7BC5"/>
    <w:pPr>
      <w:keepNext/>
      <w:numPr>
        <w:ilvl w:val="7"/>
        <w:numId w:val="12"/>
      </w:numPr>
      <w:jc w:val="center"/>
      <w:outlineLvl w:val="7"/>
    </w:pPr>
    <w:rPr>
      <w:rFonts w:ascii="Arial" w:hAnsi="Arial"/>
      <w:b/>
      <w:bCs/>
    </w:rPr>
  </w:style>
  <w:style w:type="paragraph" w:styleId="Nadpis9">
    <w:name w:val="heading 9"/>
    <w:basedOn w:val="Normln"/>
    <w:next w:val="Normln"/>
    <w:link w:val="Nadpis9Char"/>
    <w:qFormat/>
    <w:rsid w:val="009E7BC5"/>
    <w:pPr>
      <w:keepNext/>
      <w:numPr>
        <w:ilvl w:val="8"/>
        <w:numId w:val="12"/>
      </w:numPr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2062B"/>
    <w:rPr>
      <w:rFonts w:ascii="Tahoma" w:eastAsiaTheme="majorEastAsia" w:hAnsi="Tahoma" w:cs="Tahoma"/>
      <w:b/>
      <w:bCs/>
      <w:color w:val="1227EE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5A63"/>
    <w:pPr>
      <w:spacing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A63"/>
    <w:rPr>
      <w:rFonts w:ascii="Tahoma" w:hAnsi="Tahoma" w:cs="Tahoma"/>
      <w:sz w:val="16"/>
      <w:szCs w:val="16"/>
    </w:rPr>
  </w:style>
  <w:style w:type="paragraph" w:styleId="Pokraovnseznamu2">
    <w:name w:val="List Continue 2"/>
    <w:basedOn w:val="Normln"/>
    <w:semiHidden/>
    <w:rsid w:val="00C906DD"/>
    <w:pPr>
      <w:spacing w:after="120"/>
      <w:ind w:left="566"/>
    </w:pPr>
    <w:rPr>
      <w:rFonts w:ascii="Microsoft Sans Serif" w:hAnsi="Microsoft Sans Serif"/>
      <w:sz w:val="28"/>
    </w:rPr>
  </w:style>
  <w:style w:type="paragraph" w:styleId="Zkladntextodsazen">
    <w:name w:val="Body Text Indent"/>
    <w:basedOn w:val="Normln"/>
    <w:link w:val="ZkladntextodsazenChar"/>
    <w:semiHidden/>
    <w:rsid w:val="00746E9B"/>
    <w:pPr>
      <w:ind w:firstLine="495"/>
      <w:jc w:val="both"/>
    </w:pPr>
    <w:rPr>
      <w:rFonts w:ascii="Microsoft Sans Serif" w:hAnsi="Microsoft Sans Serif"/>
      <w:sz w:val="28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746E9B"/>
    <w:rPr>
      <w:rFonts w:ascii="Microsoft Sans Serif" w:eastAsia="Times New Roman" w:hAnsi="Microsoft Sans Serif" w:cs="Times New Roman"/>
      <w:sz w:val="28"/>
      <w:szCs w:val="20"/>
      <w:lang w:eastAsia="cs-CZ"/>
    </w:rPr>
  </w:style>
  <w:style w:type="table" w:styleId="Mkatabulky">
    <w:name w:val="Table Grid"/>
    <w:basedOn w:val="Normlntabulka"/>
    <w:uiPriority w:val="59"/>
    <w:rsid w:val="006A61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nhideWhenUsed/>
    <w:rsid w:val="002F7A7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7A70"/>
  </w:style>
  <w:style w:type="paragraph" w:styleId="Zpat">
    <w:name w:val="footer"/>
    <w:basedOn w:val="Normln"/>
    <w:link w:val="ZpatChar"/>
    <w:uiPriority w:val="99"/>
    <w:unhideWhenUsed/>
    <w:rsid w:val="002F7A7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7A70"/>
  </w:style>
  <w:style w:type="character" w:styleId="Hypertextovodkaz">
    <w:name w:val="Hyperlink"/>
    <w:basedOn w:val="Standardnpsmoodstavce"/>
    <w:uiPriority w:val="99"/>
    <w:rsid w:val="002F7A70"/>
    <w:rPr>
      <w:color w:val="0000FF"/>
      <w:u w:val="single"/>
    </w:rPr>
  </w:style>
  <w:style w:type="paragraph" w:styleId="Nzev">
    <w:name w:val="Title"/>
    <w:aliases w:val="Název_dila"/>
    <w:basedOn w:val="Normln"/>
    <w:link w:val="NzevChar"/>
    <w:qFormat/>
    <w:rsid w:val="009E7BC5"/>
    <w:pPr>
      <w:spacing w:before="240" w:after="60" w:line="480" w:lineRule="auto"/>
      <w:jc w:val="center"/>
      <w:outlineLvl w:val="0"/>
    </w:pPr>
    <w:rPr>
      <w:rFonts w:ascii="Calibri" w:hAnsi="Calibri"/>
      <w:b/>
      <w:bCs/>
      <w:caps/>
      <w:color w:val="0000FF"/>
      <w:kern w:val="28"/>
      <w:sz w:val="40"/>
      <w:szCs w:val="32"/>
    </w:rPr>
  </w:style>
  <w:style w:type="character" w:customStyle="1" w:styleId="NzevChar">
    <w:name w:val="Název Char"/>
    <w:aliases w:val="Název_dila Char"/>
    <w:basedOn w:val="Standardnpsmoodstavce"/>
    <w:link w:val="Nzev"/>
    <w:rsid w:val="009E7BC5"/>
    <w:rPr>
      <w:rFonts w:ascii="Calibri" w:hAnsi="Calibri"/>
      <w:b/>
      <w:bCs/>
      <w:caps/>
      <w:color w:val="0000FF"/>
      <w:kern w:val="28"/>
      <w:sz w:val="40"/>
      <w:szCs w:val="32"/>
    </w:rPr>
  </w:style>
  <w:style w:type="character" w:customStyle="1" w:styleId="Nadpis2Char">
    <w:name w:val="Nadpis 2 Char"/>
    <w:basedOn w:val="Standardnpsmoodstavce"/>
    <w:link w:val="Nadpis2"/>
    <w:rsid w:val="009E7BC5"/>
    <w:rPr>
      <w:rFonts w:ascii="Tahoma" w:hAnsi="Tahoma" w:cs="Tahoma"/>
      <w:b/>
      <w:bCs/>
      <w:color w:val="0000FF"/>
      <w:sz w:val="22"/>
      <w:szCs w:val="24"/>
    </w:rPr>
  </w:style>
  <w:style w:type="character" w:customStyle="1" w:styleId="Nadpis3Char">
    <w:name w:val="Nadpis 3 Char"/>
    <w:basedOn w:val="Standardnpsmoodstavce"/>
    <w:link w:val="Nadpis3"/>
    <w:rsid w:val="001255C7"/>
    <w:rPr>
      <w:rFonts w:ascii="Tahoma" w:hAnsi="Tahoma" w:cs="Tahoma"/>
      <w:b/>
      <w:shd w:val="clear" w:color="auto" w:fill="FFFFFF"/>
    </w:rPr>
  </w:style>
  <w:style w:type="character" w:customStyle="1" w:styleId="Nadpis4Char">
    <w:name w:val="Nadpis 4 Char"/>
    <w:basedOn w:val="Standardnpsmoodstavce"/>
    <w:link w:val="Nadpis4"/>
    <w:rsid w:val="009E7BC5"/>
    <w:rPr>
      <w:rFonts w:ascii="Arial" w:hAnsi="Arial"/>
      <w:b/>
      <w:snapToGrid w:val="0"/>
      <w:color w:val="000000"/>
    </w:rPr>
  </w:style>
  <w:style w:type="character" w:customStyle="1" w:styleId="Nadpis5Char">
    <w:name w:val="Nadpis 5 Char"/>
    <w:basedOn w:val="Standardnpsmoodstavce"/>
    <w:link w:val="Nadpis5"/>
    <w:rsid w:val="009E7BC5"/>
    <w:rPr>
      <w:rFonts w:ascii="Microsoft Sans Serif" w:hAnsi="Microsoft Sans Serif"/>
      <w:b/>
      <w:bCs/>
      <w:sz w:val="24"/>
    </w:rPr>
  </w:style>
  <w:style w:type="character" w:customStyle="1" w:styleId="Nadpis6Char">
    <w:name w:val="Nadpis 6 Char"/>
    <w:basedOn w:val="Standardnpsmoodstavce"/>
    <w:link w:val="Nadpis6"/>
    <w:rsid w:val="009E7BC5"/>
    <w:rPr>
      <w:rFonts w:ascii="Arial" w:hAnsi="Arial" w:cs="Arial"/>
      <w:b/>
      <w:bCs/>
      <w:sz w:val="16"/>
      <w:szCs w:val="14"/>
    </w:rPr>
  </w:style>
  <w:style w:type="character" w:customStyle="1" w:styleId="Nadpis7Char">
    <w:name w:val="Nadpis 7 Char"/>
    <w:basedOn w:val="Standardnpsmoodstavce"/>
    <w:link w:val="Nadpis7"/>
    <w:rsid w:val="009E7BC5"/>
    <w:rPr>
      <w:rFonts w:ascii="Microsoft Sans Serif" w:hAnsi="Microsoft Sans Serif"/>
      <w:b/>
      <w:sz w:val="24"/>
    </w:rPr>
  </w:style>
  <w:style w:type="character" w:customStyle="1" w:styleId="Nadpis8Char">
    <w:name w:val="Nadpis 8 Char"/>
    <w:basedOn w:val="Standardnpsmoodstavce"/>
    <w:link w:val="Nadpis8"/>
    <w:rsid w:val="009E7BC5"/>
    <w:rPr>
      <w:rFonts w:ascii="Arial" w:hAnsi="Arial"/>
      <w:b/>
      <w:bCs/>
    </w:rPr>
  </w:style>
  <w:style w:type="character" w:customStyle="1" w:styleId="Nadpis9Char">
    <w:name w:val="Nadpis 9 Char"/>
    <w:basedOn w:val="Standardnpsmoodstavce"/>
    <w:link w:val="Nadpis9"/>
    <w:rsid w:val="009E7BC5"/>
    <w:rPr>
      <w:rFonts w:ascii="Arial" w:hAnsi="Arial"/>
      <w:b/>
      <w:bCs/>
    </w:rPr>
  </w:style>
  <w:style w:type="paragraph" w:styleId="Titulek">
    <w:name w:val="caption"/>
    <w:basedOn w:val="Normln"/>
    <w:next w:val="Normln"/>
    <w:qFormat/>
    <w:rsid w:val="009E7BC5"/>
    <w:rPr>
      <w:b/>
      <w:bCs/>
    </w:rPr>
  </w:style>
  <w:style w:type="character" w:styleId="Siln">
    <w:name w:val="Strong"/>
    <w:basedOn w:val="Standardnpsmoodstavce"/>
    <w:qFormat/>
    <w:rsid w:val="009E7BC5"/>
    <w:rPr>
      <w:b/>
      <w:bCs/>
    </w:rPr>
  </w:style>
  <w:style w:type="character" w:styleId="Zvraznn">
    <w:name w:val="Emphasis"/>
    <w:basedOn w:val="Standardnpsmoodstavce"/>
    <w:qFormat/>
    <w:rsid w:val="009E7BC5"/>
    <w:rPr>
      <w:i/>
      <w:iCs/>
    </w:rPr>
  </w:style>
  <w:style w:type="paragraph" w:styleId="Odstavecseseznamem">
    <w:name w:val="List Paragraph"/>
    <w:basedOn w:val="Normln"/>
    <w:uiPriority w:val="34"/>
    <w:qFormat/>
    <w:rsid w:val="009E7BC5"/>
    <w:pPr>
      <w:spacing w:line="240" w:lineRule="auto"/>
      <w:ind w:left="720" w:firstLine="0"/>
    </w:pPr>
    <w:rPr>
      <w:rFonts w:ascii="Calibri" w:eastAsia="Calibri" w:hAnsi="Calibri"/>
      <w:sz w:val="22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E7BC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E7BC5"/>
    <w:rPr>
      <w:rFonts w:ascii="Microsoft Sans Serif" w:hAnsi="Microsoft Sans Serif"/>
      <w:b/>
      <w:bCs/>
      <w:i/>
      <w:iCs/>
      <w:color w:val="4F81BD"/>
    </w:rPr>
  </w:style>
  <w:style w:type="character" w:styleId="Zdraznnintenzivn">
    <w:name w:val="Intense Emphasis"/>
    <w:basedOn w:val="Standardnpsmoodstavce"/>
    <w:uiPriority w:val="21"/>
    <w:qFormat/>
    <w:rsid w:val="009E7BC5"/>
    <w:rPr>
      <w:b/>
      <w:bCs/>
      <w:i/>
      <w:iCs/>
      <w:color w:val="4F81BD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E7BC5"/>
    <w:pPr>
      <w:keepLines/>
      <w:numPr>
        <w:numId w:val="0"/>
      </w:numPr>
      <w:spacing w:before="480" w:line="276" w:lineRule="auto"/>
      <w:outlineLvl w:val="9"/>
    </w:pPr>
    <w:rPr>
      <w:rFonts w:ascii="Cambria" w:eastAsia="Times New Roman" w:hAnsi="Cambria"/>
      <w:bCs w:val="0"/>
      <w:color w:val="365F91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D24FA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D24FA1"/>
    <w:rPr>
      <w:rFonts w:ascii="Tahoma" w:hAnsi="Tahom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1575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15752"/>
    <w:rPr>
      <w:rFonts w:ascii="Tahoma" w:hAnsi="Tahoma"/>
    </w:rPr>
  </w:style>
  <w:style w:type="paragraph" w:styleId="Normlnweb">
    <w:name w:val="Normal (Web)"/>
    <w:basedOn w:val="Normln"/>
    <w:uiPriority w:val="99"/>
    <w:semiHidden/>
    <w:unhideWhenUsed/>
    <w:rsid w:val="000308FD"/>
    <w:pPr>
      <w:spacing w:line="240" w:lineRule="auto"/>
      <w:ind w:firstLine="0"/>
    </w:pPr>
    <w:rPr>
      <w:rFonts w:ascii="Times New Roman" w:hAnsi="Times New Roman"/>
      <w:sz w:val="24"/>
      <w:szCs w:val="24"/>
    </w:rPr>
  </w:style>
  <w:style w:type="character" w:customStyle="1" w:styleId="separator3">
    <w:name w:val="separator3"/>
    <w:basedOn w:val="Standardnpsmoodstavce"/>
    <w:rsid w:val="000308FD"/>
    <w:rPr>
      <w:color w:val="736C5B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308FD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308FD"/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0308FD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0308FD"/>
    <w:rPr>
      <w:rFonts w:ascii="Arial" w:hAnsi="Arial" w:cs="Arial"/>
      <w:vanish/>
      <w:sz w:val="16"/>
      <w:szCs w:val="16"/>
    </w:rPr>
  </w:style>
  <w:style w:type="paragraph" w:styleId="Seznam2">
    <w:name w:val="List 2"/>
    <w:basedOn w:val="Normln"/>
    <w:uiPriority w:val="99"/>
    <w:semiHidden/>
    <w:unhideWhenUsed/>
    <w:rsid w:val="008F6B8B"/>
    <w:pPr>
      <w:ind w:left="566" w:hanging="283"/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8F6B8B"/>
    <w:pPr>
      <w:spacing w:after="120"/>
      <w:ind w:left="283"/>
      <w:contextualSpacing/>
    </w:pPr>
  </w:style>
  <w:style w:type="paragraph" w:styleId="Obsah1">
    <w:name w:val="toc 1"/>
    <w:basedOn w:val="Normln"/>
    <w:next w:val="Normln"/>
    <w:autoRedefine/>
    <w:uiPriority w:val="39"/>
    <w:rsid w:val="00C6794F"/>
    <w:pPr>
      <w:tabs>
        <w:tab w:val="left" w:pos="567"/>
        <w:tab w:val="right" w:leader="dot" w:pos="9923"/>
      </w:tabs>
      <w:ind w:left="1134" w:right="1204" w:hanging="1134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rsid w:val="00C6794F"/>
    <w:pPr>
      <w:tabs>
        <w:tab w:val="left" w:pos="1985"/>
        <w:tab w:val="right" w:leader="dot" w:pos="9923"/>
      </w:tabs>
      <w:ind w:left="240"/>
    </w:pPr>
  </w:style>
  <w:style w:type="paragraph" w:styleId="Obsah3">
    <w:name w:val="toc 3"/>
    <w:basedOn w:val="Normln"/>
    <w:next w:val="Normln"/>
    <w:autoRedefine/>
    <w:uiPriority w:val="39"/>
    <w:rsid w:val="00C6794F"/>
    <w:pPr>
      <w:tabs>
        <w:tab w:val="left" w:pos="1920"/>
        <w:tab w:val="right" w:leader="dot" w:pos="9923"/>
      </w:tabs>
      <w:ind w:left="1985" w:hanging="93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7BC5"/>
    <w:pPr>
      <w:spacing w:line="300" w:lineRule="exact"/>
      <w:ind w:firstLine="567"/>
    </w:pPr>
    <w:rPr>
      <w:rFonts w:ascii="Tahoma" w:hAnsi="Tahoma"/>
    </w:rPr>
  </w:style>
  <w:style w:type="paragraph" w:styleId="Nadpis1">
    <w:name w:val="heading 1"/>
    <w:basedOn w:val="Normln"/>
    <w:next w:val="Normln"/>
    <w:link w:val="Nadpis1Char"/>
    <w:autoRedefine/>
    <w:qFormat/>
    <w:rsid w:val="009E7BC5"/>
    <w:pPr>
      <w:keepNext/>
      <w:numPr>
        <w:numId w:val="12"/>
      </w:numPr>
      <w:spacing w:after="120" w:line="240" w:lineRule="auto"/>
      <w:outlineLvl w:val="0"/>
    </w:pPr>
    <w:rPr>
      <w:rFonts w:eastAsiaTheme="majorEastAsia" w:cs="Tahoma"/>
      <w:b/>
      <w:bCs/>
      <w:color w:val="0000FF"/>
      <w:sz w:val="24"/>
      <w:szCs w:val="24"/>
    </w:rPr>
  </w:style>
  <w:style w:type="paragraph" w:styleId="Nadpis2">
    <w:name w:val="heading 2"/>
    <w:basedOn w:val="Normln"/>
    <w:next w:val="Normln"/>
    <w:link w:val="Nadpis2Char"/>
    <w:autoRedefine/>
    <w:qFormat/>
    <w:rsid w:val="009E7BC5"/>
    <w:pPr>
      <w:keepNext/>
      <w:numPr>
        <w:ilvl w:val="1"/>
        <w:numId w:val="12"/>
      </w:numPr>
      <w:spacing w:after="120" w:line="240" w:lineRule="auto"/>
      <w:outlineLvl w:val="1"/>
    </w:pPr>
    <w:rPr>
      <w:rFonts w:cs="Tahoma"/>
      <w:b/>
      <w:bCs/>
      <w:color w:val="0000FF"/>
      <w:sz w:val="22"/>
      <w:szCs w:val="24"/>
    </w:rPr>
  </w:style>
  <w:style w:type="paragraph" w:styleId="Nadpis3">
    <w:name w:val="heading 3"/>
    <w:basedOn w:val="Normln"/>
    <w:next w:val="Normln"/>
    <w:link w:val="Nadpis3Char"/>
    <w:autoRedefine/>
    <w:qFormat/>
    <w:rsid w:val="00272518"/>
    <w:pPr>
      <w:keepNext/>
      <w:numPr>
        <w:ilvl w:val="2"/>
        <w:numId w:val="12"/>
      </w:numPr>
      <w:spacing w:after="120"/>
      <w:outlineLvl w:val="2"/>
    </w:pPr>
    <w:rPr>
      <w:rFonts w:cs="Tahoma"/>
      <w:b/>
      <w:color w:val="0000FF"/>
    </w:rPr>
  </w:style>
  <w:style w:type="paragraph" w:styleId="Nadpis4">
    <w:name w:val="heading 4"/>
    <w:basedOn w:val="Normln"/>
    <w:next w:val="Normln"/>
    <w:link w:val="Nadpis4Char"/>
    <w:qFormat/>
    <w:rsid w:val="009E7BC5"/>
    <w:pPr>
      <w:keepNext/>
      <w:numPr>
        <w:ilvl w:val="3"/>
        <w:numId w:val="12"/>
      </w:numPr>
      <w:jc w:val="center"/>
      <w:outlineLvl w:val="3"/>
    </w:pPr>
    <w:rPr>
      <w:rFonts w:ascii="Arial" w:hAnsi="Arial"/>
      <w:b/>
      <w:snapToGrid w:val="0"/>
      <w:color w:val="000000"/>
    </w:rPr>
  </w:style>
  <w:style w:type="paragraph" w:styleId="Nadpis5">
    <w:name w:val="heading 5"/>
    <w:basedOn w:val="Normln"/>
    <w:next w:val="Normln"/>
    <w:link w:val="Nadpis5Char"/>
    <w:qFormat/>
    <w:rsid w:val="009E7BC5"/>
    <w:pPr>
      <w:keepNext/>
      <w:numPr>
        <w:ilvl w:val="4"/>
        <w:numId w:val="12"/>
      </w:numPr>
      <w:jc w:val="center"/>
      <w:outlineLvl w:val="4"/>
    </w:pPr>
    <w:rPr>
      <w:b/>
      <w:bCs/>
      <w:sz w:val="24"/>
    </w:rPr>
  </w:style>
  <w:style w:type="paragraph" w:styleId="Nadpis6">
    <w:name w:val="heading 6"/>
    <w:basedOn w:val="Normln"/>
    <w:next w:val="Normln"/>
    <w:link w:val="Nadpis6Char"/>
    <w:qFormat/>
    <w:rsid w:val="009E7BC5"/>
    <w:pPr>
      <w:keepNext/>
      <w:numPr>
        <w:ilvl w:val="5"/>
        <w:numId w:val="12"/>
      </w:numPr>
      <w:jc w:val="center"/>
      <w:outlineLvl w:val="5"/>
    </w:pPr>
    <w:rPr>
      <w:rFonts w:ascii="Arial" w:hAnsi="Arial" w:cs="Arial"/>
      <w:b/>
      <w:bCs/>
      <w:sz w:val="16"/>
      <w:szCs w:val="14"/>
    </w:rPr>
  </w:style>
  <w:style w:type="paragraph" w:styleId="Nadpis7">
    <w:name w:val="heading 7"/>
    <w:basedOn w:val="Normln"/>
    <w:next w:val="Normln"/>
    <w:link w:val="Nadpis7Char"/>
    <w:qFormat/>
    <w:rsid w:val="009E7BC5"/>
    <w:pPr>
      <w:keepNext/>
      <w:numPr>
        <w:ilvl w:val="6"/>
        <w:numId w:val="12"/>
      </w:numPr>
      <w:spacing w:after="120"/>
      <w:jc w:val="both"/>
      <w:outlineLvl w:val="6"/>
    </w:pPr>
    <w:rPr>
      <w:b/>
      <w:sz w:val="24"/>
    </w:rPr>
  </w:style>
  <w:style w:type="paragraph" w:styleId="Nadpis8">
    <w:name w:val="heading 8"/>
    <w:basedOn w:val="Normln"/>
    <w:next w:val="Normln"/>
    <w:link w:val="Nadpis8Char"/>
    <w:qFormat/>
    <w:rsid w:val="009E7BC5"/>
    <w:pPr>
      <w:keepNext/>
      <w:numPr>
        <w:ilvl w:val="7"/>
        <w:numId w:val="12"/>
      </w:numPr>
      <w:jc w:val="center"/>
      <w:outlineLvl w:val="7"/>
    </w:pPr>
    <w:rPr>
      <w:rFonts w:ascii="Arial" w:hAnsi="Arial"/>
      <w:b/>
      <w:bCs/>
    </w:rPr>
  </w:style>
  <w:style w:type="paragraph" w:styleId="Nadpis9">
    <w:name w:val="heading 9"/>
    <w:basedOn w:val="Normln"/>
    <w:next w:val="Normln"/>
    <w:link w:val="Nadpis9Char"/>
    <w:qFormat/>
    <w:rsid w:val="009E7BC5"/>
    <w:pPr>
      <w:keepNext/>
      <w:numPr>
        <w:ilvl w:val="8"/>
        <w:numId w:val="12"/>
      </w:numPr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E7BC5"/>
    <w:rPr>
      <w:rFonts w:ascii="Tahoma" w:eastAsiaTheme="majorEastAsia" w:hAnsi="Tahoma" w:cs="Tahoma"/>
      <w:b/>
      <w:bCs/>
      <w:color w:val="0000FF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5A63"/>
    <w:pPr>
      <w:spacing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A63"/>
    <w:rPr>
      <w:rFonts w:ascii="Tahoma" w:hAnsi="Tahoma" w:cs="Tahoma"/>
      <w:sz w:val="16"/>
      <w:szCs w:val="16"/>
    </w:rPr>
  </w:style>
  <w:style w:type="paragraph" w:styleId="Pokraovnseznamu2">
    <w:name w:val="List Continue 2"/>
    <w:basedOn w:val="Normln"/>
    <w:semiHidden/>
    <w:rsid w:val="00C906DD"/>
    <w:pPr>
      <w:spacing w:after="120"/>
      <w:ind w:left="566"/>
    </w:pPr>
    <w:rPr>
      <w:rFonts w:ascii="Microsoft Sans Serif" w:hAnsi="Microsoft Sans Serif"/>
      <w:sz w:val="28"/>
    </w:rPr>
  </w:style>
  <w:style w:type="paragraph" w:styleId="Zkladntextodsazen">
    <w:name w:val="Body Text Indent"/>
    <w:basedOn w:val="Normln"/>
    <w:link w:val="ZkladntextodsazenChar"/>
    <w:semiHidden/>
    <w:rsid w:val="00746E9B"/>
    <w:pPr>
      <w:ind w:firstLine="495"/>
      <w:jc w:val="both"/>
    </w:pPr>
    <w:rPr>
      <w:rFonts w:ascii="Microsoft Sans Serif" w:hAnsi="Microsoft Sans Serif"/>
      <w:sz w:val="28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746E9B"/>
    <w:rPr>
      <w:rFonts w:ascii="Microsoft Sans Serif" w:eastAsia="Times New Roman" w:hAnsi="Microsoft Sans Serif" w:cs="Times New Roman"/>
      <w:sz w:val="28"/>
      <w:szCs w:val="20"/>
      <w:lang w:eastAsia="cs-CZ"/>
    </w:rPr>
  </w:style>
  <w:style w:type="table" w:styleId="Mkatabulky">
    <w:name w:val="Table Grid"/>
    <w:basedOn w:val="Normlntabulka"/>
    <w:uiPriority w:val="59"/>
    <w:rsid w:val="006A61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nhideWhenUsed/>
    <w:rsid w:val="002F7A7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7A70"/>
  </w:style>
  <w:style w:type="paragraph" w:styleId="Zpat">
    <w:name w:val="footer"/>
    <w:basedOn w:val="Normln"/>
    <w:link w:val="ZpatChar"/>
    <w:uiPriority w:val="99"/>
    <w:unhideWhenUsed/>
    <w:rsid w:val="002F7A7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7A70"/>
  </w:style>
  <w:style w:type="character" w:styleId="Hypertextovodkaz">
    <w:name w:val="Hyperlink"/>
    <w:basedOn w:val="Standardnpsmoodstavce"/>
    <w:uiPriority w:val="99"/>
    <w:rsid w:val="002F7A70"/>
    <w:rPr>
      <w:color w:val="0000FF"/>
      <w:u w:val="single"/>
    </w:rPr>
  </w:style>
  <w:style w:type="paragraph" w:styleId="Nzev">
    <w:name w:val="Title"/>
    <w:aliases w:val="Název_dila"/>
    <w:basedOn w:val="Normln"/>
    <w:link w:val="NzevChar"/>
    <w:qFormat/>
    <w:rsid w:val="009E7BC5"/>
    <w:pPr>
      <w:spacing w:before="240" w:after="60" w:line="480" w:lineRule="auto"/>
      <w:jc w:val="center"/>
      <w:outlineLvl w:val="0"/>
    </w:pPr>
    <w:rPr>
      <w:rFonts w:ascii="Calibri" w:hAnsi="Calibri"/>
      <w:b/>
      <w:bCs/>
      <w:caps/>
      <w:color w:val="0000FF"/>
      <w:kern w:val="28"/>
      <w:sz w:val="40"/>
      <w:szCs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NzevChar">
    <w:name w:val="Název Char"/>
    <w:aliases w:val="Název_dila Char"/>
    <w:basedOn w:val="Standardnpsmoodstavce"/>
    <w:link w:val="Nzev"/>
    <w:rsid w:val="009E7BC5"/>
    <w:rPr>
      <w:rFonts w:ascii="Calibri" w:hAnsi="Calibri"/>
      <w:b/>
      <w:bCs/>
      <w:caps/>
      <w:color w:val="0000FF"/>
      <w:kern w:val="28"/>
      <w:sz w:val="40"/>
      <w:szCs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Nadpis2Char">
    <w:name w:val="Nadpis 2 Char"/>
    <w:basedOn w:val="Standardnpsmoodstavce"/>
    <w:link w:val="Nadpis2"/>
    <w:rsid w:val="009E7BC5"/>
    <w:rPr>
      <w:rFonts w:ascii="Tahoma" w:hAnsi="Tahoma" w:cs="Tahoma"/>
      <w:b/>
      <w:bCs/>
      <w:color w:val="0000FF"/>
      <w:sz w:val="22"/>
      <w:szCs w:val="24"/>
    </w:rPr>
  </w:style>
  <w:style w:type="character" w:customStyle="1" w:styleId="Nadpis3Char">
    <w:name w:val="Nadpis 3 Char"/>
    <w:basedOn w:val="Standardnpsmoodstavce"/>
    <w:link w:val="Nadpis3"/>
    <w:rsid w:val="00272518"/>
    <w:rPr>
      <w:rFonts w:ascii="Tahoma" w:hAnsi="Tahoma" w:cs="Tahoma"/>
      <w:b/>
      <w:color w:val="0000FF"/>
    </w:rPr>
  </w:style>
  <w:style w:type="character" w:customStyle="1" w:styleId="Nadpis4Char">
    <w:name w:val="Nadpis 4 Char"/>
    <w:basedOn w:val="Standardnpsmoodstavce"/>
    <w:link w:val="Nadpis4"/>
    <w:rsid w:val="009E7BC5"/>
    <w:rPr>
      <w:rFonts w:ascii="Arial" w:hAnsi="Arial"/>
      <w:b/>
      <w:snapToGrid w:val="0"/>
      <w:color w:val="000000"/>
    </w:rPr>
  </w:style>
  <w:style w:type="character" w:customStyle="1" w:styleId="Nadpis5Char">
    <w:name w:val="Nadpis 5 Char"/>
    <w:basedOn w:val="Standardnpsmoodstavce"/>
    <w:link w:val="Nadpis5"/>
    <w:rsid w:val="009E7BC5"/>
    <w:rPr>
      <w:rFonts w:ascii="Microsoft Sans Serif" w:hAnsi="Microsoft Sans Serif"/>
      <w:b/>
      <w:bCs/>
      <w:sz w:val="24"/>
    </w:rPr>
  </w:style>
  <w:style w:type="character" w:customStyle="1" w:styleId="Nadpis6Char">
    <w:name w:val="Nadpis 6 Char"/>
    <w:basedOn w:val="Standardnpsmoodstavce"/>
    <w:link w:val="Nadpis6"/>
    <w:rsid w:val="009E7BC5"/>
    <w:rPr>
      <w:rFonts w:ascii="Arial" w:hAnsi="Arial" w:cs="Arial"/>
      <w:b/>
      <w:bCs/>
      <w:sz w:val="16"/>
      <w:szCs w:val="14"/>
    </w:rPr>
  </w:style>
  <w:style w:type="character" w:customStyle="1" w:styleId="Nadpis7Char">
    <w:name w:val="Nadpis 7 Char"/>
    <w:basedOn w:val="Standardnpsmoodstavce"/>
    <w:link w:val="Nadpis7"/>
    <w:rsid w:val="009E7BC5"/>
    <w:rPr>
      <w:rFonts w:ascii="Microsoft Sans Serif" w:hAnsi="Microsoft Sans Serif"/>
      <w:b/>
      <w:sz w:val="24"/>
    </w:rPr>
  </w:style>
  <w:style w:type="character" w:customStyle="1" w:styleId="Nadpis8Char">
    <w:name w:val="Nadpis 8 Char"/>
    <w:basedOn w:val="Standardnpsmoodstavce"/>
    <w:link w:val="Nadpis8"/>
    <w:rsid w:val="009E7BC5"/>
    <w:rPr>
      <w:rFonts w:ascii="Arial" w:hAnsi="Arial"/>
      <w:b/>
      <w:bCs/>
    </w:rPr>
  </w:style>
  <w:style w:type="character" w:customStyle="1" w:styleId="Nadpis9Char">
    <w:name w:val="Nadpis 9 Char"/>
    <w:basedOn w:val="Standardnpsmoodstavce"/>
    <w:link w:val="Nadpis9"/>
    <w:rsid w:val="009E7BC5"/>
    <w:rPr>
      <w:rFonts w:ascii="Arial" w:hAnsi="Arial"/>
      <w:b/>
      <w:bCs/>
    </w:rPr>
  </w:style>
  <w:style w:type="paragraph" w:styleId="Titulek">
    <w:name w:val="caption"/>
    <w:basedOn w:val="Normln"/>
    <w:next w:val="Normln"/>
    <w:qFormat/>
    <w:rsid w:val="009E7BC5"/>
    <w:rPr>
      <w:b/>
      <w:bCs/>
    </w:rPr>
  </w:style>
  <w:style w:type="character" w:styleId="Siln">
    <w:name w:val="Strong"/>
    <w:basedOn w:val="Standardnpsmoodstavce"/>
    <w:qFormat/>
    <w:rsid w:val="009E7BC5"/>
    <w:rPr>
      <w:b/>
      <w:bCs/>
    </w:rPr>
  </w:style>
  <w:style w:type="character" w:styleId="Zvraznn">
    <w:name w:val="Emphasis"/>
    <w:basedOn w:val="Standardnpsmoodstavce"/>
    <w:qFormat/>
    <w:rsid w:val="009E7BC5"/>
    <w:rPr>
      <w:i/>
      <w:iCs/>
    </w:rPr>
  </w:style>
  <w:style w:type="paragraph" w:styleId="Odstavecseseznamem">
    <w:name w:val="List Paragraph"/>
    <w:basedOn w:val="Normln"/>
    <w:uiPriority w:val="34"/>
    <w:qFormat/>
    <w:rsid w:val="009E7BC5"/>
    <w:pPr>
      <w:spacing w:line="240" w:lineRule="auto"/>
      <w:ind w:left="720" w:firstLine="0"/>
    </w:pPr>
    <w:rPr>
      <w:rFonts w:ascii="Calibri" w:eastAsia="Calibri" w:hAnsi="Calibri"/>
      <w:sz w:val="22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E7BC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E7BC5"/>
    <w:rPr>
      <w:rFonts w:ascii="Microsoft Sans Serif" w:hAnsi="Microsoft Sans Serif"/>
      <w:b/>
      <w:bCs/>
      <w:i/>
      <w:iCs/>
      <w:color w:val="4F81BD"/>
    </w:rPr>
  </w:style>
  <w:style w:type="character" w:styleId="Zdraznnintenzivn">
    <w:name w:val="Intense Emphasis"/>
    <w:basedOn w:val="Standardnpsmoodstavce"/>
    <w:uiPriority w:val="21"/>
    <w:qFormat/>
    <w:rsid w:val="009E7BC5"/>
    <w:rPr>
      <w:b/>
      <w:bCs/>
      <w:i/>
      <w:iCs/>
      <w:color w:val="4F81BD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E7BC5"/>
    <w:pPr>
      <w:keepLines/>
      <w:numPr>
        <w:numId w:val="0"/>
      </w:numPr>
      <w:spacing w:before="480" w:line="276" w:lineRule="auto"/>
      <w:outlineLvl w:val="9"/>
    </w:pPr>
    <w:rPr>
      <w:rFonts w:ascii="Cambria" w:eastAsia="Times New Roman" w:hAnsi="Cambria"/>
      <w:bCs w:val="0"/>
      <w:color w:val="365F91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D24FA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D24FA1"/>
    <w:rPr>
      <w:rFonts w:ascii="Tahoma" w:hAnsi="Tahom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1575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15752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9178">
      <w:bodyDiv w:val="1"/>
      <w:marLeft w:val="300"/>
      <w:marRight w:val="30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629423">
              <w:marLeft w:val="12540"/>
              <w:marRight w:val="0"/>
              <w:marTop w:val="8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286758">
              <w:marLeft w:val="7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32839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FFFFFF"/>
            <w:bottom w:val="none" w:sz="0" w:space="0" w:color="auto"/>
            <w:right w:val="single" w:sz="18" w:space="0" w:color="FFFFFF"/>
          </w:divBdr>
          <w:divsChild>
            <w:div w:id="1288317570">
              <w:marLeft w:val="0"/>
              <w:marRight w:val="12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27447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842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1781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6174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59292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3791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01852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9490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79357">
          <w:marLeft w:val="45"/>
          <w:marRight w:val="0"/>
          <w:marTop w:val="0"/>
          <w:marBottom w:val="0"/>
          <w:divBdr>
            <w:top w:val="single" w:sz="18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4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86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FFFFFF"/>
                            <w:right w:val="none" w:sz="0" w:space="0" w:color="auto"/>
                          </w:divBdr>
                        </w:div>
                        <w:div w:id="108024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8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28208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213879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64273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97198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185402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171399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56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FFFFFF"/>
                            <w:right w:val="none" w:sz="0" w:space="0" w:color="auto"/>
                          </w:divBdr>
                        </w:div>
                        <w:div w:id="53519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1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73447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64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FFFFFF"/>
                            <w:right w:val="none" w:sz="0" w:space="0" w:color="auto"/>
                          </w:divBdr>
                        </w:div>
                        <w:div w:id="183062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8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18753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69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FFFFFF"/>
                            <w:right w:val="none" w:sz="0" w:space="0" w:color="auto"/>
                          </w:divBdr>
                        </w:div>
                        <w:div w:id="19844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4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99353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7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FFFFFF"/>
                            <w:right w:val="none" w:sz="0" w:space="0" w:color="auto"/>
                          </w:divBdr>
                        </w:div>
                        <w:div w:id="203943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4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124251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119180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184805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69412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95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FFFFFF"/>
                            <w:right w:val="none" w:sz="0" w:space="0" w:color="auto"/>
                          </w:divBdr>
                        </w:div>
                        <w:div w:id="86864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2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  <w:div w:id="137981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7344102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6959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1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03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74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87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884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3734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05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6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97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074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8747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5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53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18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36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81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79461">
                  <w:marLeft w:val="30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577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72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1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0663">
          <w:marLeft w:val="0"/>
          <w:marRight w:val="0"/>
          <w:marTop w:val="0"/>
          <w:marBottom w:val="225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</w:div>
      </w:divsChild>
    </w:div>
    <w:div w:id="4231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0802">
      <w:bodyDiv w:val="1"/>
      <w:marLeft w:val="300"/>
      <w:marRight w:val="30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616297">
              <w:marLeft w:val="12540"/>
              <w:marRight w:val="0"/>
              <w:marTop w:val="8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711466">
              <w:marLeft w:val="7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613387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FFFFFF"/>
            <w:bottom w:val="none" w:sz="0" w:space="0" w:color="auto"/>
            <w:right w:val="single" w:sz="18" w:space="0" w:color="FFFFFF"/>
          </w:divBdr>
          <w:divsChild>
            <w:div w:id="1024670949">
              <w:marLeft w:val="0"/>
              <w:marRight w:val="12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1029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7777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1660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2888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1328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9708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4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1397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07154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5293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259638">
          <w:marLeft w:val="45"/>
          <w:marRight w:val="0"/>
          <w:marTop w:val="0"/>
          <w:marBottom w:val="0"/>
          <w:divBdr>
            <w:top w:val="single" w:sz="18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1828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5791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81627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650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740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0432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979633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2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1644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22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09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70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293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688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1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1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5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17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146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0093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0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30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5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08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93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2594">
                  <w:marLeft w:val="30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0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4491">
          <w:marLeft w:val="0"/>
          <w:marRight w:val="0"/>
          <w:marTop w:val="0"/>
          <w:marBottom w:val="225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</w:div>
      </w:divsChild>
    </w:div>
    <w:div w:id="789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chart" Target="charts/chart7.xml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2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chart" Target="charts/chart1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hart" Target="charts/chart1.xml"/><Relationship Id="rId31" Type="http://schemas.openxmlformats.org/officeDocument/2006/relationships/chart" Target="charts/chart13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z-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Momentove_Klanovice_v0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Anketa%20v01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MC-PHA-SERVER\MOZ-Data\PROJEKTY\Klanovice\Anketa%20v0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Anketa%20v0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Anketa%20v01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Anketa%20v0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Momentove_Klanovice_v0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Momentove_Klanovice_v0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Momentove_Klanovice_v0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Momentove_Klanovice_v0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Momentove_Klanovice_v0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Momentove_Klanovice_v0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Momentove_Klanovice_v0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MC-PHA-SERVER\MOZ-Data\PROJEKTY\Klanovice\Anketa%20v0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Časový vývoj struktury parkujících vozidel</a:t>
            </a:r>
          </a:p>
        </c:rich>
      </c:tx>
      <c:layout>
        <c:manualLayout>
          <c:xMode val="edge"/>
          <c:yMode val="edge"/>
          <c:x val="0.29062014243943735"/>
          <c:y val="3.186274509803929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242750799494793E-2"/>
          <c:y val="8.9103931708904918E-2"/>
          <c:w val="0.78472830721758347"/>
          <c:h val="0.6177167562324366"/>
        </c:manualLayout>
      </c:layout>
      <c:barChart>
        <c:barDir val="col"/>
        <c:grouping val="stacked"/>
        <c:varyColors val="0"/>
        <c:ser>
          <c:idx val="5"/>
          <c:order val="0"/>
          <c:tx>
            <c:strRef>
              <c:f>Obsazenost!$A$24</c:f>
              <c:strCache>
                <c:ptCount val="1"/>
                <c:pt idx="0">
                  <c:v>Rezidenti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Obsazenost!$C$24:$Q$24</c:f>
              <c:numCache>
                <c:formatCode>General</c:formatCode>
                <c:ptCount val="15"/>
                <c:pt idx="0">
                  <c:v>93</c:v>
                </c:pt>
                <c:pt idx="1">
                  <c:v>75</c:v>
                </c:pt>
                <c:pt idx="2">
                  <c:v>68</c:v>
                </c:pt>
                <c:pt idx="3">
                  <c:v>50</c:v>
                </c:pt>
                <c:pt idx="4">
                  <c:v>47</c:v>
                </c:pt>
                <c:pt idx="5">
                  <c:v>42</c:v>
                </c:pt>
                <c:pt idx="6">
                  <c:v>40</c:v>
                </c:pt>
                <c:pt idx="7">
                  <c:v>40</c:v>
                </c:pt>
                <c:pt idx="8">
                  <c:v>43</c:v>
                </c:pt>
                <c:pt idx="9">
                  <c:v>47</c:v>
                </c:pt>
                <c:pt idx="10">
                  <c:v>46</c:v>
                </c:pt>
                <c:pt idx="11">
                  <c:v>49</c:v>
                </c:pt>
                <c:pt idx="12">
                  <c:v>53</c:v>
                </c:pt>
                <c:pt idx="13">
                  <c:v>60</c:v>
                </c:pt>
                <c:pt idx="14">
                  <c:v>100</c:v>
                </c:pt>
              </c:numCache>
            </c:numRef>
          </c:val>
        </c:ser>
        <c:ser>
          <c:idx val="4"/>
          <c:order val="1"/>
          <c:tx>
            <c:strRef>
              <c:f>Obsazenost!$A$23</c:f>
              <c:strCache>
                <c:ptCount val="1"/>
                <c:pt idx="0">
                  <c:v>Dlouhodobé (nad 6 h.)</c:v>
                </c:pt>
              </c:strCache>
            </c:strRef>
          </c:tx>
          <c:spPr>
            <a:pattFill prst="dkUpDiag">
              <a:fgClr>
                <a:srgbClr val="3366FF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>
                  <a:alpha val="61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Obsazenost!$C$23:$Q$23</c:f>
              <c:numCache>
                <c:formatCode>General</c:formatCode>
                <c:ptCount val="15"/>
                <c:pt idx="0">
                  <c:v>0</c:v>
                </c:pt>
                <c:pt idx="1">
                  <c:v>22</c:v>
                </c:pt>
                <c:pt idx="2">
                  <c:v>101</c:v>
                </c:pt>
                <c:pt idx="3">
                  <c:v>174</c:v>
                </c:pt>
                <c:pt idx="4">
                  <c:v>191</c:v>
                </c:pt>
                <c:pt idx="5">
                  <c:v>196</c:v>
                </c:pt>
                <c:pt idx="6">
                  <c:v>203</c:v>
                </c:pt>
                <c:pt idx="7">
                  <c:v>206</c:v>
                </c:pt>
                <c:pt idx="8">
                  <c:v>201</c:v>
                </c:pt>
                <c:pt idx="9">
                  <c:v>197</c:v>
                </c:pt>
                <c:pt idx="10">
                  <c:v>181</c:v>
                </c:pt>
                <c:pt idx="11">
                  <c:v>152</c:v>
                </c:pt>
                <c:pt idx="12">
                  <c:v>113</c:v>
                </c:pt>
                <c:pt idx="13">
                  <c:v>83</c:v>
                </c:pt>
                <c:pt idx="14">
                  <c:v>0</c:v>
                </c:pt>
              </c:numCache>
            </c:numRef>
          </c:val>
        </c:ser>
        <c:ser>
          <c:idx val="3"/>
          <c:order val="2"/>
          <c:tx>
            <c:strRef>
              <c:f>Obsazenost!$A$22</c:f>
              <c:strCache>
                <c:ptCount val="1"/>
                <c:pt idx="0">
                  <c:v>Střednědobé (2-6 h.)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Obsazenost!$C$22:$Q$22</c:f>
              <c:numCache>
                <c:formatCode>General</c:formatCode>
                <c:ptCount val="15"/>
                <c:pt idx="0">
                  <c:v>0</c:v>
                </c:pt>
                <c:pt idx="1">
                  <c:v>2</c:v>
                </c:pt>
                <c:pt idx="2">
                  <c:v>14</c:v>
                </c:pt>
                <c:pt idx="3">
                  <c:v>41</c:v>
                </c:pt>
                <c:pt idx="4">
                  <c:v>53</c:v>
                </c:pt>
                <c:pt idx="5">
                  <c:v>69</c:v>
                </c:pt>
                <c:pt idx="6">
                  <c:v>78</c:v>
                </c:pt>
                <c:pt idx="7">
                  <c:v>74</c:v>
                </c:pt>
                <c:pt idx="8">
                  <c:v>54</c:v>
                </c:pt>
                <c:pt idx="9">
                  <c:v>40</c:v>
                </c:pt>
                <c:pt idx="10">
                  <c:v>40</c:v>
                </c:pt>
                <c:pt idx="11">
                  <c:v>56</c:v>
                </c:pt>
                <c:pt idx="12">
                  <c:v>52</c:v>
                </c:pt>
                <c:pt idx="13">
                  <c:v>42</c:v>
                </c:pt>
                <c:pt idx="14">
                  <c:v>0</c:v>
                </c:pt>
              </c:numCache>
            </c:numRef>
          </c:val>
        </c:ser>
        <c:ser>
          <c:idx val="2"/>
          <c:order val="3"/>
          <c:tx>
            <c:strRef>
              <c:f>Obsazenost!$A$21</c:f>
              <c:strCache>
                <c:ptCount val="1"/>
                <c:pt idx="0">
                  <c:v>Krátkodobé (1-2 h.)</c:v>
                </c:pt>
              </c:strCache>
            </c:strRef>
          </c:tx>
          <c:spPr>
            <a:pattFill prst="pct75">
              <a:fgClr>
                <a:schemeClr val="accent6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Obsazenost!$C$21:$Q$21</c:f>
              <c:numCache>
                <c:formatCode>General</c:formatCode>
                <c:ptCount val="15"/>
                <c:pt idx="0">
                  <c:v>0</c:v>
                </c:pt>
                <c:pt idx="1">
                  <c:v>4</c:v>
                </c:pt>
                <c:pt idx="2">
                  <c:v>11</c:v>
                </c:pt>
                <c:pt idx="3">
                  <c:v>13</c:v>
                </c:pt>
                <c:pt idx="4">
                  <c:v>9</c:v>
                </c:pt>
                <c:pt idx="5">
                  <c:v>8</c:v>
                </c:pt>
                <c:pt idx="6">
                  <c:v>11</c:v>
                </c:pt>
                <c:pt idx="7">
                  <c:v>14</c:v>
                </c:pt>
                <c:pt idx="8">
                  <c:v>15</c:v>
                </c:pt>
                <c:pt idx="9">
                  <c:v>24</c:v>
                </c:pt>
                <c:pt idx="10">
                  <c:v>20</c:v>
                </c:pt>
                <c:pt idx="11">
                  <c:v>25</c:v>
                </c:pt>
                <c:pt idx="12">
                  <c:v>37</c:v>
                </c:pt>
                <c:pt idx="13">
                  <c:v>23</c:v>
                </c:pt>
                <c:pt idx="14">
                  <c:v>0</c:v>
                </c:pt>
              </c:numCache>
            </c:numRef>
          </c:val>
        </c:ser>
        <c:ser>
          <c:idx val="1"/>
          <c:order val="4"/>
          <c:tx>
            <c:strRef>
              <c:f>Obsazenost!$A$20</c:f>
              <c:strCache>
                <c:ptCount val="1"/>
                <c:pt idx="0">
                  <c:v>Krátkodobé (0-1 h.)</c:v>
                </c:pt>
              </c:strCache>
            </c:strRef>
          </c:tx>
          <c:spPr>
            <a:pattFill prst="pct75">
              <a:fgClr>
                <a:srgbClr val="FFFF0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Obsazenost!$C$20:$Q$20</c:f>
              <c:numCache>
                <c:formatCode>General</c:formatCode>
                <c:ptCount val="15"/>
                <c:pt idx="0">
                  <c:v>0</c:v>
                </c:pt>
                <c:pt idx="1">
                  <c:v>4</c:v>
                </c:pt>
                <c:pt idx="2">
                  <c:v>13</c:v>
                </c:pt>
                <c:pt idx="3">
                  <c:v>23</c:v>
                </c:pt>
                <c:pt idx="4">
                  <c:v>23</c:v>
                </c:pt>
                <c:pt idx="5">
                  <c:v>25</c:v>
                </c:pt>
                <c:pt idx="6">
                  <c:v>14</c:v>
                </c:pt>
                <c:pt idx="7">
                  <c:v>30</c:v>
                </c:pt>
                <c:pt idx="8">
                  <c:v>31</c:v>
                </c:pt>
                <c:pt idx="9">
                  <c:v>29</c:v>
                </c:pt>
                <c:pt idx="10">
                  <c:v>21</c:v>
                </c:pt>
                <c:pt idx="11">
                  <c:v>25</c:v>
                </c:pt>
                <c:pt idx="12">
                  <c:v>65</c:v>
                </c:pt>
                <c:pt idx="13">
                  <c:v>34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357568"/>
        <c:axId val="130385024"/>
      </c:barChart>
      <c:lineChart>
        <c:grouping val="standard"/>
        <c:varyColors val="0"/>
        <c:ser>
          <c:idx val="0"/>
          <c:order val="5"/>
          <c:tx>
            <c:v>Kapacita PS</c:v>
          </c:tx>
          <c:spPr>
            <a:ln w="41275">
              <a:solidFill>
                <a:srgbClr val="FF3300"/>
              </a:solidFill>
            </a:ln>
          </c:spPr>
          <c:marker>
            <c:symbol val="none"/>
          </c:marker>
          <c:val>
            <c:numRef>
              <c:f>Obsazenost!$B$5:$P$5</c:f>
              <c:numCache>
                <c:formatCode>General</c:formatCode>
                <c:ptCount val="15"/>
                <c:pt idx="0">
                  <c:v>630</c:v>
                </c:pt>
                <c:pt idx="1">
                  <c:v>630</c:v>
                </c:pt>
                <c:pt idx="2">
                  <c:v>630</c:v>
                </c:pt>
                <c:pt idx="3">
                  <c:v>630</c:v>
                </c:pt>
                <c:pt idx="4">
                  <c:v>630</c:v>
                </c:pt>
                <c:pt idx="5">
                  <c:v>630</c:v>
                </c:pt>
                <c:pt idx="6">
                  <c:v>630</c:v>
                </c:pt>
                <c:pt idx="7">
                  <c:v>630</c:v>
                </c:pt>
                <c:pt idx="8">
                  <c:v>630</c:v>
                </c:pt>
                <c:pt idx="9">
                  <c:v>630</c:v>
                </c:pt>
                <c:pt idx="10">
                  <c:v>630</c:v>
                </c:pt>
                <c:pt idx="11">
                  <c:v>630</c:v>
                </c:pt>
                <c:pt idx="12">
                  <c:v>630</c:v>
                </c:pt>
                <c:pt idx="13">
                  <c:v>630</c:v>
                </c:pt>
                <c:pt idx="14">
                  <c:v>630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357568"/>
        <c:axId val="130385024"/>
      </c:lineChart>
      <c:catAx>
        <c:axId val="1173575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Hodina</a:t>
                </a:r>
              </a:p>
            </c:rich>
          </c:tx>
          <c:layout>
            <c:manualLayout>
              <c:xMode val="edge"/>
              <c:yMode val="edge"/>
              <c:x val="0.49100495418961188"/>
              <c:y val="0.8222556739231178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0385024"/>
        <c:crosses val="autoZero"/>
        <c:auto val="1"/>
        <c:lblAlgn val="ctr"/>
        <c:lblOffset val="100"/>
        <c:noMultiLvlLbl val="0"/>
      </c:catAx>
      <c:valAx>
        <c:axId val="130385024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Počet OA</a:t>
                </a:r>
              </a:p>
            </c:rich>
          </c:tx>
          <c:layout>
            <c:manualLayout>
              <c:xMode val="edge"/>
              <c:yMode val="edge"/>
              <c:x val="1.6235086945204285E-4"/>
              <c:y val="0.391667791526062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17357568"/>
        <c:crosses val="autoZero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5493587386429557E-2"/>
          <c:y val="0.86656270907313049"/>
          <c:w val="0.8806729238845149"/>
          <c:h val="8.75705274054295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chemeClr val="tx1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1" i="0" baseline="0">
                <a:latin typeface="Tahoma" pitchFamily="34" charset="0"/>
                <a:ea typeface="Tahoma" pitchFamily="34" charset="0"/>
                <a:cs typeface="Tahoma" pitchFamily="34" charset="0"/>
              </a:rPr>
              <a:t>Porovnání počtů odpovědí podle </a:t>
            </a:r>
            <a:r>
              <a:rPr lang="cs-CZ" sz="1200" b="1" i="0" baseline="0">
                <a:latin typeface="Tahoma" pitchFamily="34" charset="0"/>
                <a:ea typeface="Tahoma" pitchFamily="34" charset="0"/>
                <a:cs typeface="Tahoma" pitchFamily="34" charset="0"/>
              </a:rPr>
              <a:t>ú</a:t>
            </a:r>
            <a:r>
              <a:rPr lang="en-US" sz="1200" b="1" i="0" baseline="0">
                <a:latin typeface="Tahoma" pitchFamily="34" charset="0"/>
                <a:ea typeface="Tahoma" pitchFamily="34" charset="0"/>
                <a:cs typeface="Tahoma" pitchFamily="34" charset="0"/>
              </a:rPr>
              <a:t>čelu parkování</a:t>
            </a:r>
            <a:r>
              <a:rPr lang="cs-CZ" sz="1200" b="1" i="0" baseline="0">
                <a:latin typeface="Tahoma" pitchFamily="34" charset="0"/>
                <a:ea typeface="Tahoma" pitchFamily="34" charset="0"/>
                <a:cs typeface="Tahoma" pitchFamily="34" charset="0"/>
              </a:rPr>
              <a:t> za lokality </a:t>
            </a:r>
            <a:br>
              <a:rPr lang="cs-CZ" sz="1200" b="1" i="0" baseline="0">
                <a:latin typeface="Tahoma" pitchFamily="34" charset="0"/>
                <a:ea typeface="Tahoma" pitchFamily="34" charset="0"/>
                <a:cs typeface="Tahoma" pitchFamily="34" charset="0"/>
              </a:rPr>
            </a:br>
            <a:r>
              <a:rPr lang="cs-CZ" sz="1200" b="1" i="0" baseline="0">
                <a:latin typeface="Tahoma" pitchFamily="34" charset="0"/>
                <a:ea typeface="Tahoma" pitchFamily="34" charset="0"/>
                <a:cs typeface="Tahoma" pitchFamily="34" charset="0"/>
              </a:rPr>
              <a:t>s předpokládaným výskytem P+R a ostatních lokalit</a:t>
            </a:r>
            <a:endParaRPr lang="en-US" sz="1200" b="1" i="0" baseline="0">
              <a:latin typeface="Tahoma" pitchFamily="34" charset="0"/>
              <a:ea typeface="Tahoma" pitchFamily="34" charset="0"/>
              <a:cs typeface="Tahoma" pitchFamily="34" charset="0"/>
            </a:endParaRPr>
          </a:p>
        </c:rich>
      </c:tx>
      <c:layout>
        <c:manualLayout>
          <c:xMode val="edge"/>
          <c:yMode val="edge"/>
          <c:x val="0.10477286928377752"/>
          <c:y val="1.9756215559497581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0"/>
          <c:tx>
            <c:strRef>
              <c:f>Data!$A$5</c:f>
              <c:strCache>
                <c:ptCount val="1"/>
                <c:pt idx="0">
                  <c:v>Cíl cesty v místě parkování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cs-CZ"/>
                      <a:t>3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cs-CZ"/>
                      <a:t>35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Data!$B$4:$C$4</c:f>
              <c:strCache>
                <c:ptCount val="2"/>
                <c:pt idx="0">
                  <c:v>Lokalita ŽP+R</c:v>
                </c:pt>
                <c:pt idx="1">
                  <c:v>Ostatní lokality</c:v>
                </c:pt>
              </c:strCache>
            </c:strRef>
          </c:cat>
          <c:val>
            <c:numRef>
              <c:f>Data!$B$5:$C$5</c:f>
              <c:numCache>
                <c:formatCode>General</c:formatCode>
                <c:ptCount val="2"/>
                <c:pt idx="0">
                  <c:v>13</c:v>
                </c:pt>
                <c:pt idx="1">
                  <c:v>35</c:v>
                </c:pt>
              </c:numCache>
            </c:numRef>
          </c:val>
        </c:ser>
        <c:ser>
          <c:idx val="0"/>
          <c:order val="1"/>
          <c:tx>
            <c:strRef>
              <c:f>Data!$A$6</c:f>
              <c:strCache>
                <c:ptCount val="1"/>
                <c:pt idx="0">
                  <c:v>ŽP+R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cs-CZ"/>
                      <a:t>86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Data!$B$4:$C$4</c:f>
              <c:strCache>
                <c:ptCount val="2"/>
                <c:pt idx="0">
                  <c:v>Lokalita ŽP+R</c:v>
                </c:pt>
                <c:pt idx="1">
                  <c:v>Ostatní lokality</c:v>
                </c:pt>
              </c:strCache>
            </c:strRef>
          </c:cat>
          <c:val>
            <c:numRef>
              <c:f>Data!$B$6:$C$6</c:f>
              <c:numCache>
                <c:formatCode>General</c:formatCode>
                <c:ptCount val="2"/>
                <c:pt idx="0">
                  <c:v>186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0950912"/>
        <c:axId val="140957184"/>
      </c:barChart>
      <c:catAx>
        <c:axId val="140950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Oblast ankety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crossAx val="140957184"/>
        <c:crosses val="autoZero"/>
        <c:auto val="1"/>
        <c:lblAlgn val="ctr"/>
        <c:lblOffset val="100"/>
        <c:noMultiLvlLbl val="0"/>
      </c:catAx>
      <c:valAx>
        <c:axId val="1409571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Počet parkujících vozidel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4095091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>
                <a:latin typeface="Tahoma" pitchFamily="34" charset="0"/>
                <a:ea typeface="Tahoma" pitchFamily="34" charset="0"/>
                <a:cs typeface="Tahoma" pitchFamily="34" charset="0"/>
              </a:rPr>
              <a:t>Porovnání střední doby parkování parkujících vozidel</a:t>
            </a:r>
            <a:r>
              <a:rPr lang="cs-CZ" sz="1200" baseline="0">
                <a:latin typeface="Tahoma" pitchFamily="34" charset="0"/>
                <a:ea typeface="Tahoma" pitchFamily="34" charset="0"/>
                <a:cs typeface="Tahoma" pitchFamily="34" charset="0"/>
              </a:rPr>
              <a:t> </a:t>
            </a:r>
            <a:br>
              <a:rPr lang="cs-CZ" sz="1200" baseline="0">
                <a:latin typeface="Tahoma" pitchFamily="34" charset="0"/>
                <a:ea typeface="Tahoma" pitchFamily="34" charset="0"/>
                <a:cs typeface="Tahoma" pitchFamily="34" charset="0"/>
              </a:rPr>
            </a:br>
            <a:r>
              <a:rPr lang="cs-CZ" sz="1200" baseline="0">
                <a:latin typeface="Tahoma" pitchFamily="34" charset="0"/>
                <a:ea typeface="Tahoma" pitchFamily="34" charset="0"/>
                <a:cs typeface="Tahoma" pitchFamily="34" charset="0"/>
              </a:rPr>
              <a:t>na celém hodnoceném území</a:t>
            </a:r>
            <a:endParaRPr lang="en-US" sz="1200">
              <a:latin typeface="Tahoma" pitchFamily="34" charset="0"/>
              <a:ea typeface="Tahoma" pitchFamily="34" charset="0"/>
              <a:cs typeface="Tahoma" pitchFamily="34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7240178815709848E-2"/>
          <c:y val="0.23739301609037999"/>
          <c:w val="0.88725774914093636"/>
          <c:h val="0.619854657495876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Data!$A$9</c:f>
              <c:strCache>
                <c:ptCount val="1"/>
                <c:pt idx="0">
                  <c:v>Střední doba parkování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cs-CZ"/>
                      <a:t>4,02 h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cs-CZ"/>
                      <a:t>4,36 h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cs-CZ"/>
                      <a:t>8,35</a:t>
                    </a:r>
                    <a:r>
                      <a:rPr lang="cs-CZ" baseline="0"/>
                      <a:t> h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Data!$B$8:$D$8</c:f>
              <c:strCache>
                <c:ptCount val="3"/>
                <c:pt idx="0">
                  <c:v>Ostatní</c:v>
                </c:pt>
                <c:pt idx="1">
                  <c:v>Cíl v místě parkování</c:v>
                </c:pt>
                <c:pt idx="2">
                  <c:v>ŽP+R</c:v>
                </c:pt>
              </c:strCache>
            </c:strRef>
          </c:cat>
          <c:val>
            <c:numRef>
              <c:f>Data!$B$9:$D$9</c:f>
              <c:numCache>
                <c:formatCode>General</c:formatCode>
                <c:ptCount val="3"/>
                <c:pt idx="0">
                  <c:v>4.0199999999999996</c:v>
                </c:pt>
                <c:pt idx="1">
                  <c:v>4.3599999999999985</c:v>
                </c:pt>
                <c:pt idx="2">
                  <c:v>8.3500000000000032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996608"/>
        <c:axId val="140998528"/>
      </c:barChart>
      <c:catAx>
        <c:axId val="140996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Účel cesty parkujích vozidel</a:t>
                </a:r>
              </a:p>
            </c:rich>
          </c:tx>
          <c:layout>
            <c:manualLayout>
              <c:xMode val="edge"/>
              <c:yMode val="edge"/>
              <c:x val="0.39978313198577325"/>
              <c:y val="0.9298815785378608"/>
            </c:manualLayout>
          </c:layout>
          <c:overlay val="0"/>
        </c:title>
        <c:majorTickMark val="out"/>
        <c:minorTickMark val="none"/>
        <c:tickLblPos val="nextTo"/>
        <c:crossAx val="140998528"/>
        <c:crosses val="autoZero"/>
        <c:auto val="1"/>
        <c:lblAlgn val="ctr"/>
        <c:lblOffset val="100"/>
        <c:noMultiLvlLbl val="0"/>
      </c:catAx>
      <c:valAx>
        <c:axId val="1409985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Doba parkování v hodinách</a:t>
                </a:r>
                <a:endParaRPr lang="en-US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40996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Graf vývoje příjezdu vozidel ŽP+R</a:t>
            </a:r>
            <a:endParaRPr lang="en-US" sz="12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Data!$A$12</c:f>
              <c:strCache>
                <c:ptCount val="1"/>
                <c:pt idx="0">
                  <c:v>Příjezd OA ŽP+R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38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70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45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Data!$B$11:$G$11</c:f>
              <c:strCache>
                <c:ptCount val="6"/>
                <c:pt idx="0">
                  <c:v>6-7 h</c:v>
                </c:pt>
                <c:pt idx="1">
                  <c:v>7-8 h</c:v>
                </c:pt>
                <c:pt idx="2">
                  <c:v>8-9 h</c:v>
                </c:pt>
                <c:pt idx="3">
                  <c:v>9-10 h</c:v>
                </c:pt>
                <c:pt idx="4">
                  <c:v>10-11 h</c:v>
                </c:pt>
                <c:pt idx="5">
                  <c:v>11-12 h</c:v>
                </c:pt>
              </c:strCache>
            </c:strRef>
          </c:cat>
          <c:val>
            <c:numRef>
              <c:f>Data!$B$12:$G$12</c:f>
              <c:numCache>
                <c:formatCode>General</c:formatCode>
                <c:ptCount val="6"/>
                <c:pt idx="0">
                  <c:v>38</c:v>
                </c:pt>
                <c:pt idx="1">
                  <c:v>70</c:v>
                </c:pt>
                <c:pt idx="2">
                  <c:v>45</c:v>
                </c:pt>
                <c:pt idx="3">
                  <c:v>14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032832"/>
        <c:axId val="141178368"/>
      </c:barChart>
      <c:catAx>
        <c:axId val="141032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Hodina příjezdu</a:t>
                </a:r>
                <a:endParaRPr lang="en-US"/>
              </a:p>
            </c:rich>
          </c:tx>
          <c:layout/>
          <c:overlay val="0"/>
        </c:title>
        <c:majorTickMark val="out"/>
        <c:minorTickMark val="none"/>
        <c:tickLblPos val="nextTo"/>
        <c:crossAx val="141178368"/>
        <c:crosses val="autoZero"/>
        <c:auto val="1"/>
        <c:lblAlgn val="ctr"/>
        <c:lblOffset val="100"/>
        <c:noMultiLvlLbl val="0"/>
      </c:catAx>
      <c:valAx>
        <c:axId val="1411783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Počet parkujích vozidel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4103283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ahoma" pitchFamily="34" charset="0"/>
          <a:ea typeface="Tahoma" pitchFamily="34" charset="0"/>
          <a:cs typeface="Tahoma" pitchFamily="34" charset="0"/>
        </a:defRPr>
      </a:pPr>
      <a:endParaRPr lang="cs-CZ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/>
              <a:t>Struktura vozidel na celém hodnoceném území dle zdroje cesty</a:t>
            </a:r>
            <a:endParaRPr lang="en-US"/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Data!$A$15</c:f>
              <c:strCache>
                <c:ptCount val="1"/>
                <c:pt idx="0">
                  <c:v>Počet OA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cs-CZ"/>
                      <a:t>Klánovice;</a:t>
                    </a:r>
                    <a:r>
                      <a:rPr lang="cs-CZ" baseline="0"/>
                      <a:t> 35 </a:t>
                    </a:r>
                    <a:r>
                      <a:rPr lang="cs-CZ"/>
                      <a:t>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cs-CZ"/>
                      <a:t>Květnice; 19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cs-CZ"/>
                      <a:t>Sibřina; 10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cs-CZ"/>
                      <a:t>Šestajovice; 45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cs-CZ"/>
                      <a:t>Újezd nad Lesy;</a:t>
                    </a:r>
                    <a:r>
                      <a:rPr lang="cs-CZ" baseline="0"/>
                      <a:t> </a:t>
                    </a:r>
                  </a:p>
                  <a:p>
                    <a:r>
                      <a:rPr lang="cs-CZ" baseline="0"/>
                      <a:t>36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cs-CZ"/>
                      <a:t>Úvaly; 6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cs-CZ"/>
                      <a:t>Ostatní - sever; 4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cs-CZ"/>
                      <a:t>Ostatní</a:t>
                    </a:r>
                    <a:r>
                      <a:rPr lang="cs-CZ" baseline="0"/>
                      <a:t> - jih</a:t>
                    </a:r>
                    <a:r>
                      <a:rPr lang="cs-CZ"/>
                      <a:t>; 5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cs-CZ"/>
                      <a:t>Neznámý zdroj cesty; </a:t>
                    </a:r>
                    <a:r>
                      <a:rPr lang="en-US"/>
                      <a:t>22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2814785222686752E-2"/>
                  <c:y val="-5.1249079752062054E-2"/>
                </c:manualLayout>
              </c:layout>
              <c:tx>
                <c:rich>
                  <a:bodyPr/>
                  <a:lstStyle/>
                  <a:p>
                    <a:r>
                      <a:rPr lang="cs-CZ"/>
                      <a:t>Praha; </a:t>
                    </a:r>
                    <a:r>
                      <a:rPr lang="en-US"/>
                      <a:t>2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.14223861941402113"/>
                  <c:y val="-1.921824323310585E-2"/>
                </c:manualLayout>
              </c:layout>
              <c:tx>
                <c:rich>
                  <a:bodyPr/>
                  <a:lstStyle/>
                  <a:p>
                    <a:r>
                      <a:rPr lang="cs-CZ"/>
                      <a:t>Koloděje; </a:t>
                    </a:r>
                    <a:r>
                      <a:rPr lang="en-US"/>
                      <a:t>2</a:t>
                    </a:r>
                    <a:r>
                      <a:rPr lang="cs-CZ"/>
                      <a:t>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Data!$B$14:$L$14</c:f>
              <c:strCache>
                <c:ptCount val="11"/>
                <c:pt idx="0">
                  <c:v>Klánovice</c:v>
                </c:pt>
                <c:pt idx="1">
                  <c:v>Květnice</c:v>
                </c:pt>
                <c:pt idx="2">
                  <c:v>Sibřina</c:v>
                </c:pt>
                <c:pt idx="3">
                  <c:v>Šestajovice</c:v>
                </c:pt>
                <c:pt idx="4">
                  <c:v>Újezd nad Lesy</c:v>
                </c:pt>
                <c:pt idx="5">
                  <c:v>Úvaly</c:v>
                </c:pt>
                <c:pt idx="6">
                  <c:v>Ostatní - sever</c:v>
                </c:pt>
                <c:pt idx="7">
                  <c:v>Ostatní - jih</c:v>
                </c:pt>
                <c:pt idx="8">
                  <c:v>Neznámý zdroj cesty</c:v>
                </c:pt>
                <c:pt idx="9">
                  <c:v>Praha</c:v>
                </c:pt>
                <c:pt idx="10">
                  <c:v>Koloděje</c:v>
                </c:pt>
              </c:strCache>
            </c:strRef>
          </c:cat>
          <c:val>
            <c:numRef>
              <c:f>Data!$B$15:$L$15</c:f>
              <c:numCache>
                <c:formatCode>General</c:formatCode>
                <c:ptCount val="11"/>
                <c:pt idx="0">
                  <c:v>35</c:v>
                </c:pt>
                <c:pt idx="1">
                  <c:v>19</c:v>
                </c:pt>
                <c:pt idx="2">
                  <c:v>10</c:v>
                </c:pt>
                <c:pt idx="3">
                  <c:v>45</c:v>
                </c:pt>
                <c:pt idx="4">
                  <c:v>36</c:v>
                </c:pt>
                <c:pt idx="5">
                  <c:v>6</c:v>
                </c:pt>
                <c:pt idx="6">
                  <c:v>4</c:v>
                </c:pt>
                <c:pt idx="7">
                  <c:v>5</c:v>
                </c:pt>
                <c:pt idx="8">
                  <c:v>22</c:v>
                </c:pt>
                <c:pt idx="9">
                  <c:v>2</c:v>
                </c:pt>
                <c:pt idx="1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Porovnání počtu uživatelů podle zdroje cesty a oblasti parkování</a:t>
            </a: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List1!$H$11</c:f>
              <c:strCache>
                <c:ptCount val="1"/>
                <c:pt idx="0">
                  <c:v>Klánovice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List1!$I$10:$J$10</c:f>
              <c:strCache>
                <c:ptCount val="2"/>
                <c:pt idx="0">
                  <c:v>Severní část</c:v>
                </c:pt>
                <c:pt idx="1">
                  <c:v>Jižní část</c:v>
                </c:pt>
              </c:strCache>
            </c:strRef>
          </c:cat>
          <c:val>
            <c:numRef>
              <c:f>List1!$I$11:$J$11</c:f>
              <c:numCache>
                <c:formatCode>General</c:formatCode>
                <c:ptCount val="2"/>
                <c:pt idx="0">
                  <c:v>35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List1!$H$12</c:f>
              <c:strCache>
                <c:ptCount val="1"/>
                <c:pt idx="0">
                  <c:v>Újedz n. Lesy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List1!$I$10:$J$10</c:f>
              <c:strCache>
                <c:ptCount val="2"/>
                <c:pt idx="0">
                  <c:v>Severní část</c:v>
                </c:pt>
                <c:pt idx="1">
                  <c:v>Jižní část</c:v>
                </c:pt>
              </c:strCache>
            </c:strRef>
          </c:cat>
          <c:val>
            <c:numRef>
              <c:f>List1!$I$12:$J$12</c:f>
              <c:numCache>
                <c:formatCode>General</c:formatCode>
                <c:ptCount val="2"/>
                <c:pt idx="0">
                  <c:v>17</c:v>
                </c:pt>
                <c:pt idx="1">
                  <c:v>19</c:v>
                </c:pt>
              </c:numCache>
            </c:numRef>
          </c:val>
        </c:ser>
        <c:ser>
          <c:idx val="2"/>
          <c:order val="2"/>
          <c:tx>
            <c:strRef>
              <c:f>List1!$H$13</c:f>
              <c:strCache>
                <c:ptCount val="1"/>
                <c:pt idx="0">
                  <c:v>Ostatní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List1!$I$10:$J$10</c:f>
              <c:strCache>
                <c:ptCount val="2"/>
                <c:pt idx="0">
                  <c:v>Severní část</c:v>
                </c:pt>
                <c:pt idx="1">
                  <c:v>Jižní část</c:v>
                </c:pt>
              </c:strCache>
            </c:strRef>
          </c:cat>
          <c:val>
            <c:numRef>
              <c:f>List1!$I$13:$J$13</c:f>
              <c:numCache>
                <c:formatCode>General</c:formatCode>
                <c:ptCount val="2"/>
                <c:pt idx="0">
                  <c:v>93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1065216"/>
        <c:axId val="141083392"/>
      </c:barChart>
      <c:catAx>
        <c:axId val="141065216"/>
        <c:scaling>
          <c:orientation val="minMax"/>
        </c:scaling>
        <c:delete val="0"/>
        <c:axPos val="b"/>
        <c:majorTickMark val="out"/>
        <c:minorTickMark val="none"/>
        <c:tickLblPos val="nextTo"/>
        <c:crossAx val="141083392"/>
        <c:crosses val="autoZero"/>
        <c:auto val="1"/>
        <c:lblAlgn val="ctr"/>
        <c:lblOffset val="100"/>
        <c:noMultiLvlLbl val="0"/>
      </c:catAx>
      <c:valAx>
        <c:axId val="141083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1065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790968114631601"/>
          <c:y val="0.19463838247355439"/>
          <c:w val="0.18387208031060756"/>
          <c:h val="0.7340818130879354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50" b="1">
          <a:latin typeface="Tahoma" pitchFamily="34" charset="0"/>
          <a:ea typeface="Tahoma" pitchFamily="34" charset="0"/>
          <a:cs typeface="Tahoma" pitchFamily="34" charset="0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Časový vývoj struktury parkujících vozidel</a:t>
            </a:r>
          </a:p>
        </c:rich>
      </c:tx>
      <c:layout>
        <c:manualLayout>
          <c:xMode val="edge"/>
          <c:yMode val="edge"/>
          <c:x val="0.29062014243943735"/>
          <c:y val="3.186274509803924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242673427976739E-2"/>
          <c:y val="9.2308617672790819E-2"/>
          <c:w val="0.78472830721758347"/>
          <c:h val="0.6177167562324366"/>
        </c:manualLayout>
      </c:layout>
      <c:barChart>
        <c:barDir val="col"/>
        <c:grouping val="stacked"/>
        <c:varyColors val="0"/>
        <c:ser>
          <c:idx val="5"/>
          <c:order val="0"/>
          <c:tx>
            <c:strRef>
              <c:f>Obsazenost!$A$24</c:f>
              <c:strCache>
                <c:ptCount val="1"/>
                <c:pt idx="0">
                  <c:v>Rezidenti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Obsazenost!$C$24:$Q$24</c:f>
              <c:numCache>
                <c:formatCode>General</c:formatCode>
                <c:ptCount val="15"/>
                <c:pt idx="0">
                  <c:v>15</c:v>
                </c:pt>
                <c:pt idx="1">
                  <c:v>11</c:v>
                </c:pt>
                <c:pt idx="2">
                  <c:v>11</c:v>
                </c:pt>
                <c:pt idx="3">
                  <c:v>8</c:v>
                </c:pt>
                <c:pt idx="4">
                  <c:v>7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7</c:v>
                </c:pt>
                <c:pt idx="11">
                  <c:v>7</c:v>
                </c:pt>
                <c:pt idx="12">
                  <c:v>7</c:v>
                </c:pt>
                <c:pt idx="13">
                  <c:v>11</c:v>
                </c:pt>
                <c:pt idx="14">
                  <c:v>17</c:v>
                </c:pt>
              </c:numCache>
            </c:numRef>
          </c:val>
        </c:ser>
        <c:ser>
          <c:idx val="4"/>
          <c:order val="1"/>
          <c:tx>
            <c:strRef>
              <c:f>Obsazenost!$A$23</c:f>
              <c:strCache>
                <c:ptCount val="1"/>
                <c:pt idx="0">
                  <c:v>Dlouhodobé (nad 6 h.)</c:v>
                </c:pt>
              </c:strCache>
            </c:strRef>
          </c:tx>
          <c:spPr>
            <a:pattFill prst="dkUpDiag">
              <a:fgClr>
                <a:srgbClr val="3366FF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>
                  <a:alpha val="61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Obsazenost!$C$23:$Q$23</c:f>
              <c:numCache>
                <c:formatCode>General</c:formatCode>
                <c:ptCount val="15"/>
                <c:pt idx="0">
                  <c:v>0</c:v>
                </c:pt>
                <c:pt idx="1">
                  <c:v>17</c:v>
                </c:pt>
                <c:pt idx="2">
                  <c:v>87</c:v>
                </c:pt>
                <c:pt idx="3">
                  <c:v>147</c:v>
                </c:pt>
                <c:pt idx="4">
                  <c:v>164</c:v>
                </c:pt>
                <c:pt idx="5">
                  <c:v>165</c:v>
                </c:pt>
                <c:pt idx="6">
                  <c:v>170</c:v>
                </c:pt>
                <c:pt idx="7">
                  <c:v>172</c:v>
                </c:pt>
                <c:pt idx="8">
                  <c:v>172</c:v>
                </c:pt>
                <c:pt idx="9">
                  <c:v>170</c:v>
                </c:pt>
                <c:pt idx="10">
                  <c:v>156</c:v>
                </c:pt>
                <c:pt idx="11">
                  <c:v>129</c:v>
                </c:pt>
                <c:pt idx="12">
                  <c:v>93</c:v>
                </c:pt>
                <c:pt idx="13">
                  <c:v>67</c:v>
                </c:pt>
                <c:pt idx="14">
                  <c:v>0</c:v>
                </c:pt>
              </c:numCache>
            </c:numRef>
          </c:val>
        </c:ser>
        <c:ser>
          <c:idx val="3"/>
          <c:order val="2"/>
          <c:tx>
            <c:strRef>
              <c:f>Obsazenost!$A$22</c:f>
              <c:strCache>
                <c:ptCount val="1"/>
                <c:pt idx="0">
                  <c:v>Střednědobé (2-6 h.)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Obsazenost!$C$22:$Q$22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10</c:v>
                </c:pt>
                <c:pt idx="3">
                  <c:v>21</c:v>
                </c:pt>
                <c:pt idx="4">
                  <c:v>33</c:v>
                </c:pt>
                <c:pt idx="5">
                  <c:v>38</c:v>
                </c:pt>
                <c:pt idx="6">
                  <c:v>42</c:v>
                </c:pt>
                <c:pt idx="7">
                  <c:v>36</c:v>
                </c:pt>
                <c:pt idx="8">
                  <c:v>26</c:v>
                </c:pt>
                <c:pt idx="9">
                  <c:v>20</c:v>
                </c:pt>
                <c:pt idx="10">
                  <c:v>17</c:v>
                </c:pt>
                <c:pt idx="11">
                  <c:v>17</c:v>
                </c:pt>
                <c:pt idx="12">
                  <c:v>15</c:v>
                </c:pt>
                <c:pt idx="13">
                  <c:v>11</c:v>
                </c:pt>
                <c:pt idx="14">
                  <c:v>0</c:v>
                </c:pt>
              </c:numCache>
            </c:numRef>
          </c:val>
        </c:ser>
        <c:ser>
          <c:idx val="2"/>
          <c:order val="3"/>
          <c:tx>
            <c:strRef>
              <c:f>Obsazenost!$A$21</c:f>
              <c:strCache>
                <c:ptCount val="1"/>
                <c:pt idx="0">
                  <c:v>Krátkodobé (1-2 h.)</c:v>
                </c:pt>
              </c:strCache>
            </c:strRef>
          </c:tx>
          <c:spPr>
            <a:pattFill prst="pct75">
              <a:fgClr>
                <a:schemeClr val="accent6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Obsazenost!$C$21:$Q$21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6</c:v>
                </c:pt>
                <c:pt idx="4">
                  <c:v>5</c:v>
                </c:pt>
                <c:pt idx="5">
                  <c:v>3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4</c:v>
                </c:pt>
                <c:pt idx="11">
                  <c:v>4</c:v>
                </c:pt>
                <c:pt idx="12">
                  <c:v>9</c:v>
                </c:pt>
                <c:pt idx="13">
                  <c:v>10</c:v>
                </c:pt>
                <c:pt idx="14">
                  <c:v>0</c:v>
                </c:pt>
              </c:numCache>
            </c:numRef>
          </c:val>
        </c:ser>
        <c:ser>
          <c:idx val="1"/>
          <c:order val="4"/>
          <c:tx>
            <c:strRef>
              <c:f>Obsazenost!$A$20</c:f>
              <c:strCache>
                <c:ptCount val="1"/>
                <c:pt idx="0">
                  <c:v>Krátkodobé (0-1 h.)</c:v>
                </c:pt>
              </c:strCache>
            </c:strRef>
          </c:tx>
          <c:spPr>
            <a:pattFill prst="pct75">
              <a:fgClr>
                <a:srgbClr val="FFFF0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Obsazenost!$C$20:$Q$20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7</c:v>
                </c:pt>
                <c:pt idx="3">
                  <c:v>8</c:v>
                </c:pt>
                <c:pt idx="4">
                  <c:v>6</c:v>
                </c:pt>
                <c:pt idx="5">
                  <c:v>10</c:v>
                </c:pt>
                <c:pt idx="6">
                  <c:v>5</c:v>
                </c:pt>
                <c:pt idx="7">
                  <c:v>4</c:v>
                </c:pt>
                <c:pt idx="8">
                  <c:v>12</c:v>
                </c:pt>
                <c:pt idx="9">
                  <c:v>8</c:v>
                </c:pt>
                <c:pt idx="10">
                  <c:v>8</c:v>
                </c:pt>
                <c:pt idx="11">
                  <c:v>2</c:v>
                </c:pt>
                <c:pt idx="12">
                  <c:v>10</c:v>
                </c:pt>
                <c:pt idx="13">
                  <c:v>14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082368"/>
        <c:axId val="139084544"/>
      </c:barChart>
      <c:lineChart>
        <c:grouping val="standard"/>
        <c:varyColors val="0"/>
        <c:ser>
          <c:idx val="0"/>
          <c:order val="5"/>
          <c:tx>
            <c:v>Kapacita PS</c:v>
          </c:tx>
          <c:spPr>
            <a:ln w="41275">
              <a:solidFill>
                <a:srgbClr val="FF3300"/>
              </a:solidFill>
            </a:ln>
          </c:spPr>
          <c:marker>
            <c:symbol val="none"/>
          </c:marker>
          <c:val>
            <c:numRef>
              <c:f>Obsazenost!$B$5:$P$5</c:f>
              <c:numCache>
                <c:formatCode>General</c:formatCode>
                <c:ptCount val="15"/>
                <c:pt idx="0">
                  <c:v>184</c:v>
                </c:pt>
                <c:pt idx="1">
                  <c:v>184</c:v>
                </c:pt>
                <c:pt idx="2">
                  <c:v>184</c:v>
                </c:pt>
                <c:pt idx="3">
                  <c:v>184</c:v>
                </c:pt>
                <c:pt idx="4">
                  <c:v>184</c:v>
                </c:pt>
                <c:pt idx="5">
                  <c:v>184</c:v>
                </c:pt>
                <c:pt idx="6">
                  <c:v>184</c:v>
                </c:pt>
                <c:pt idx="7">
                  <c:v>184</c:v>
                </c:pt>
                <c:pt idx="8">
                  <c:v>184</c:v>
                </c:pt>
                <c:pt idx="9">
                  <c:v>184</c:v>
                </c:pt>
                <c:pt idx="10">
                  <c:v>184</c:v>
                </c:pt>
                <c:pt idx="11">
                  <c:v>184</c:v>
                </c:pt>
                <c:pt idx="12">
                  <c:v>184</c:v>
                </c:pt>
                <c:pt idx="13">
                  <c:v>184</c:v>
                </c:pt>
                <c:pt idx="14">
                  <c:v>184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082368"/>
        <c:axId val="139084544"/>
      </c:lineChart>
      <c:catAx>
        <c:axId val="139082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Hodina</a:t>
                </a:r>
              </a:p>
            </c:rich>
          </c:tx>
          <c:layout>
            <c:manualLayout>
              <c:xMode val="edge"/>
              <c:yMode val="edge"/>
              <c:x val="0.49100495418961188"/>
              <c:y val="0.8222556739231178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084544"/>
        <c:crosses val="autoZero"/>
        <c:auto val="1"/>
        <c:lblAlgn val="ctr"/>
        <c:lblOffset val="100"/>
        <c:noMultiLvlLbl val="0"/>
      </c:catAx>
      <c:valAx>
        <c:axId val="139084544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Počet OA</a:t>
                </a:r>
              </a:p>
            </c:rich>
          </c:tx>
          <c:layout>
            <c:manualLayout>
              <c:xMode val="edge"/>
              <c:yMode val="edge"/>
              <c:x val="1.623508694520426E-4"/>
              <c:y val="0.391667791526062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082368"/>
        <c:crosses val="autoZero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5493587386429536E-2"/>
          <c:y val="0.86656270907313049"/>
          <c:w val="0.88067292388451468"/>
          <c:h val="8.75705274054295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chemeClr val="tx1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Časový vývoj struktury parkujících vozidel</a:t>
            </a:r>
          </a:p>
        </c:rich>
      </c:tx>
      <c:layout>
        <c:manualLayout>
          <c:xMode val="edge"/>
          <c:yMode val="edge"/>
          <c:x val="0.29062014243943735"/>
          <c:y val="3.186274509803924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242673427976739E-2"/>
          <c:y val="9.2308617672790819E-2"/>
          <c:w val="0.78472830721758347"/>
          <c:h val="0.6177167562324366"/>
        </c:manualLayout>
      </c:layout>
      <c:barChart>
        <c:barDir val="col"/>
        <c:grouping val="stacked"/>
        <c:varyColors val="0"/>
        <c:ser>
          <c:idx val="5"/>
          <c:order val="0"/>
          <c:tx>
            <c:strRef>
              <c:f>Obsazenost!$A$24</c:f>
              <c:strCache>
                <c:ptCount val="1"/>
                <c:pt idx="0">
                  <c:v>Rezidenti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Obsazenost!$C$24:$Q$24</c:f>
              <c:numCache>
                <c:formatCode>General</c:formatCode>
                <c:ptCount val="1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</c:numCache>
            </c:numRef>
          </c:val>
        </c:ser>
        <c:ser>
          <c:idx val="4"/>
          <c:order val="1"/>
          <c:tx>
            <c:strRef>
              <c:f>Obsazenost!$A$23</c:f>
              <c:strCache>
                <c:ptCount val="1"/>
                <c:pt idx="0">
                  <c:v>Dlouhodobé (nad 6 h.)</c:v>
                </c:pt>
              </c:strCache>
            </c:strRef>
          </c:tx>
          <c:spPr>
            <a:pattFill prst="dkUpDiag">
              <a:fgClr>
                <a:srgbClr val="3366FF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>
                  <a:alpha val="61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Obsazenost!$C$23:$Q$23</c:f>
              <c:numCache>
                <c:formatCode>General</c:formatCode>
                <c:ptCount val="15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12</c:v>
                </c:pt>
                <c:pt idx="4">
                  <c:v>11</c:v>
                </c:pt>
                <c:pt idx="5">
                  <c:v>14</c:v>
                </c:pt>
                <c:pt idx="6">
                  <c:v>14</c:v>
                </c:pt>
                <c:pt idx="7">
                  <c:v>14</c:v>
                </c:pt>
                <c:pt idx="8">
                  <c:v>12</c:v>
                </c:pt>
                <c:pt idx="9">
                  <c:v>9</c:v>
                </c:pt>
                <c:pt idx="10">
                  <c:v>7</c:v>
                </c:pt>
                <c:pt idx="11">
                  <c:v>8</c:v>
                </c:pt>
                <c:pt idx="12">
                  <c:v>8</c:v>
                </c:pt>
                <c:pt idx="13">
                  <c:v>6</c:v>
                </c:pt>
                <c:pt idx="14">
                  <c:v>0</c:v>
                </c:pt>
              </c:numCache>
            </c:numRef>
          </c:val>
        </c:ser>
        <c:ser>
          <c:idx val="3"/>
          <c:order val="2"/>
          <c:tx>
            <c:strRef>
              <c:f>Obsazenost!$A$22</c:f>
              <c:strCache>
                <c:ptCount val="1"/>
                <c:pt idx="0">
                  <c:v>Střednědobé (2-6 h.)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Obsazenost!$C$22:$Q$22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8</c:v>
                </c:pt>
                <c:pt idx="4">
                  <c:v>4</c:v>
                </c:pt>
                <c:pt idx="5">
                  <c:v>8</c:v>
                </c:pt>
                <c:pt idx="6">
                  <c:v>9</c:v>
                </c:pt>
                <c:pt idx="7">
                  <c:v>8</c:v>
                </c:pt>
                <c:pt idx="8">
                  <c:v>6</c:v>
                </c:pt>
                <c:pt idx="9">
                  <c:v>2</c:v>
                </c:pt>
                <c:pt idx="10">
                  <c:v>5</c:v>
                </c:pt>
                <c:pt idx="11">
                  <c:v>19</c:v>
                </c:pt>
                <c:pt idx="12">
                  <c:v>19</c:v>
                </c:pt>
                <c:pt idx="13">
                  <c:v>15</c:v>
                </c:pt>
                <c:pt idx="14">
                  <c:v>0</c:v>
                </c:pt>
              </c:numCache>
            </c:numRef>
          </c:val>
        </c:ser>
        <c:ser>
          <c:idx val="2"/>
          <c:order val="3"/>
          <c:tx>
            <c:strRef>
              <c:f>Obsazenost!$A$21</c:f>
              <c:strCache>
                <c:ptCount val="1"/>
                <c:pt idx="0">
                  <c:v>Krátkodobé (1-2 h.)</c:v>
                </c:pt>
              </c:strCache>
            </c:strRef>
          </c:tx>
          <c:spPr>
            <a:pattFill prst="pct75">
              <a:fgClr>
                <a:schemeClr val="accent6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Obsazenost!$C$21:$Q$21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6</c:v>
                </c:pt>
                <c:pt idx="12">
                  <c:v>8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ser>
          <c:idx val="1"/>
          <c:order val="4"/>
          <c:tx>
            <c:strRef>
              <c:f>Obsazenost!$A$20</c:f>
              <c:strCache>
                <c:ptCount val="1"/>
                <c:pt idx="0">
                  <c:v>Krátkodobé (0-1 h.)</c:v>
                </c:pt>
              </c:strCache>
            </c:strRef>
          </c:tx>
          <c:spPr>
            <a:pattFill prst="pct75">
              <a:fgClr>
                <a:srgbClr val="FFFF0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Obsazenost!$C$20:$Q$20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8</c:v>
                </c:pt>
                <c:pt idx="8">
                  <c:v>3</c:v>
                </c:pt>
                <c:pt idx="9">
                  <c:v>1</c:v>
                </c:pt>
                <c:pt idx="10">
                  <c:v>3</c:v>
                </c:pt>
                <c:pt idx="11">
                  <c:v>4</c:v>
                </c:pt>
                <c:pt idx="12">
                  <c:v>16</c:v>
                </c:pt>
                <c:pt idx="13">
                  <c:v>4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147520"/>
        <c:axId val="139153792"/>
      </c:barChart>
      <c:lineChart>
        <c:grouping val="standard"/>
        <c:varyColors val="0"/>
        <c:ser>
          <c:idx val="0"/>
          <c:order val="5"/>
          <c:tx>
            <c:v>Kapacita PS</c:v>
          </c:tx>
          <c:spPr>
            <a:ln w="41275">
              <a:solidFill>
                <a:srgbClr val="FF3300"/>
              </a:solidFill>
            </a:ln>
          </c:spPr>
          <c:marker>
            <c:symbol val="none"/>
          </c:marker>
          <c:val>
            <c:numRef>
              <c:f>Obsazenost!$B$5:$P$5</c:f>
              <c:numCache>
                <c:formatCode>General</c:formatCode>
                <c:ptCount val="15"/>
                <c:pt idx="0">
                  <c:v>22</c:v>
                </c:pt>
                <c:pt idx="1">
                  <c:v>22</c:v>
                </c:pt>
                <c:pt idx="2">
                  <c:v>22</c:v>
                </c:pt>
                <c:pt idx="3">
                  <c:v>22</c:v>
                </c:pt>
                <c:pt idx="4">
                  <c:v>22</c:v>
                </c:pt>
                <c:pt idx="5">
                  <c:v>22</c:v>
                </c:pt>
                <c:pt idx="6">
                  <c:v>22</c:v>
                </c:pt>
                <c:pt idx="7">
                  <c:v>22</c:v>
                </c:pt>
                <c:pt idx="8">
                  <c:v>22</c:v>
                </c:pt>
                <c:pt idx="9">
                  <c:v>22</c:v>
                </c:pt>
                <c:pt idx="10">
                  <c:v>22</c:v>
                </c:pt>
                <c:pt idx="11">
                  <c:v>22</c:v>
                </c:pt>
                <c:pt idx="12">
                  <c:v>22</c:v>
                </c:pt>
                <c:pt idx="13">
                  <c:v>22</c:v>
                </c:pt>
                <c:pt idx="14">
                  <c:v>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147520"/>
        <c:axId val="139153792"/>
      </c:lineChart>
      <c:catAx>
        <c:axId val="139147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Hodina</a:t>
                </a:r>
              </a:p>
            </c:rich>
          </c:tx>
          <c:layout>
            <c:manualLayout>
              <c:xMode val="edge"/>
              <c:yMode val="edge"/>
              <c:x val="0.49100495418961188"/>
              <c:y val="0.8222556739231178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153792"/>
        <c:crosses val="autoZero"/>
        <c:auto val="1"/>
        <c:lblAlgn val="ctr"/>
        <c:lblOffset val="100"/>
        <c:noMultiLvlLbl val="0"/>
      </c:catAx>
      <c:valAx>
        <c:axId val="139153792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Počet OA</a:t>
                </a:r>
              </a:p>
            </c:rich>
          </c:tx>
          <c:layout>
            <c:manualLayout>
              <c:xMode val="edge"/>
              <c:yMode val="edge"/>
              <c:x val="1.623508694520426E-4"/>
              <c:y val="0.391667791526062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147520"/>
        <c:crosses val="autoZero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5493587386429536E-2"/>
          <c:y val="0.86656270907313049"/>
          <c:w val="0.88920625721784752"/>
          <c:h val="8.75705274054295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chemeClr val="tx1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Časový vývoj struktury parkujících vozidel</a:t>
            </a:r>
          </a:p>
        </c:rich>
      </c:tx>
      <c:layout>
        <c:manualLayout>
          <c:xMode val="edge"/>
          <c:yMode val="edge"/>
          <c:x val="0.29062014243943735"/>
          <c:y val="3.186274509803924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242673427976739E-2"/>
          <c:y val="9.2308617672790819E-2"/>
          <c:w val="0.78472830721758347"/>
          <c:h val="0.6177167562324366"/>
        </c:manualLayout>
      </c:layout>
      <c:barChart>
        <c:barDir val="col"/>
        <c:grouping val="stacked"/>
        <c:varyColors val="0"/>
        <c:ser>
          <c:idx val="5"/>
          <c:order val="0"/>
          <c:tx>
            <c:strRef>
              <c:f>Obsazenost!$A$24</c:f>
              <c:strCache>
                <c:ptCount val="1"/>
                <c:pt idx="0">
                  <c:v>Rezidenti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Obsazenost!$C$24:$Q$24</c:f>
              <c:numCache>
                <c:formatCode>General</c:formatCode>
                <c:ptCount val="15"/>
                <c:pt idx="0">
                  <c:v>26</c:v>
                </c:pt>
                <c:pt idx="1">
                  <c:v>21</c:v>
                </c:pt>
                <c:pt idx="2">
                  <c:v>22</c:v>
                </c:pt>
                <c:pt idx="3">
                  <c:v>14</c:v>
                </c:pt>
                <c:pt idx="4">
                  <c:v>14</c:v>
                </c:pt>
                <c:pt idx="5">
                  <c:v>11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13</c:v>
                </c:pt>
                <c:pt idx="13">
                  <c:v>12</c:v>
                </c:pt>
                <c:pt idx="14">
                  <c:v>24</c:v>
                </c:pt>
              </c:numCache>
            </c:numRef>
          </c:val>
        </c:ser>
        <c:ser>
          <c:idx val="4"/>
          <c:order val="1"/>
          <c:tx>
            <c:strRef>
              <c:f>Obsazenost!$A$23</c:f>
              <c:strCache>
                <c:ptCount val="1"/>
                <c:pt idx="0">
                  <c:v>Dlouhodobé (nad 6 h.)</c:v>
                </c:pt>
              </c:strCache>
            </c:strRef>
          </c:tx>
          <c:spPr>
            <a:pattFill prst="dkUpDiag">
              <a:fgClr>
                <a:srgbClr val="3366FF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>
                  <a:alpha val="61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Obsazenost!$C$23:$Q$23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</c:numCache>
            </c:numRef>
          </c:val>
        </c:ser>
        <c:ser>
          <c:idx val="3"/>
          <c:order val="2"/>
          <c:tx>
            <c:strRef>
              <c:f>Obsazenost!$A$22</c:f>
              <c:strCache>
                <c:ptCount val="1"/>
                <c:pt idx="0">
                  <c:v>Střednědobé (2-6 h.)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Obsazenost!$C$22:$Q$22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4</c:v>
                </c:pt>
                <c:pt idx="11">
                  <c:v>5</c:v>
                </c:pt>
                <c:pt idx="12">
                  <c:v>5</c:v>
                </c:pt>
                <c:pt idx="13">
                  <c:v>4</c:v>
                </c:pt>
                <c:pt idx="14">
                  <c:v>0</c:v>
                </c:pt>
              </c:numCache>
            </c:numRef>
          </c:val>
        </c:ser>
        <c:ser>
          <c:idx val="2"/>
          <c:order val="3"/>
          <c:tx>
            <c:strRef>
              <c:f>Obsazenost!$A$21</c:f>
              <c:strCache>
                <c:ptCount val="1"/>
                <c:pt idx="0">
                  <c:v>Krátkodobé (1-2 h.)</c:v>
                </c:pt>
              </c:strCache>
            </c:strRef>
          </c:tx>
          <c:spPr>
            <a:pattFill prst="pct75">
              <a:fgClr>
                <a:schemeClr val="accent6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Obsazenost!$C$21:$Q$21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4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  <c:pt idx="14">
                  <c:v>0</c:v>
                </c:pt>
              </c:numCache>
            </c:numRef>
          </c:val>
        </c:ser>
        <c:ser>
          <c:idx val="1"/>
          <c:order val="4"/>
          <c:tx>
            <c:strRef>
              <c:f>Obsazenost!$A$20</c:f>
              <c:strCache>
                <c:ptCount val="1"/>
                <c:pt idx="0">
                  <c:v>Krátkodobé (0-1 h.)</c:v>
                </c:pt>
              </c:strCache>
            </c:strRef>
          </c:tx>
          <c:spPr>
            <a:pattFill prst="pct75">
              <a:fgClr>
                <a:srgbClr val="FFFF0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Obsazenost!$C$20:$Q$20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8</c:v>
                </c:pt>
                <c:pt idx="13">
                  <c:v>4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601792"/>
        <c:axId val="139612160"/>
      </c:barChart>
      <c:lineChart>
        <c:grouping val="standard"/>
        <c:varyColors val="0"/>
        <c:ser>
          <c:idx val="0"/>
          <c:order val="5"/>
          <c:tx>
            <c:v>Kapacita PS</c:v>
          </c:tx>
          <c:spPr>
            <a:ln w="41275">
              <a:solidFill>
                <a:srgbClr val="FF3300"/>
              </a:solidFill>
            </a:ln>
          </c:spPr>
          <c:marker>
            <c:symbol val="none"/>
          </c:marker>
          <c:val>
            <c:numRef>
              <c:f>Obsazenost!$B$5:$P$5</c:f>
              <c:numCache>
                <c:formatCode>General</c:formatCode>
                <c:ptCount val="15"/>
                <c:pt idx="0">
                  <c:v>43</c:v>
                </c:pt>
                <c:pt idx="1">
                  <c:v>43</c:v>
                </c:pt>
                <c:pt idx="2">
                  <c:v>43</c:v>
                </c:pt>
                <c:pt idx="3">
                  <c:v>43</c:v>
                </c:pt>
                <c:pt idx="4">
                  <c:v>43</c:v>
                </c:pt>
                <c:pt idx="5">
                  <c:v>43</c:v>
                </c:pt>
                <c:pt idx="6">
                  <c:v>43</c:v>
                </c:pt>
                <c:pt idx="7">
                  <c:v>43</c:v>
                </c:pt>
                <c:pt idx="8">
                  <c:v>43</c:v>
                </c:pt>
                <c:pt idx="9">
                  <c:v>43</c:v>
                </c:pt>
                <c:pt idx="10">
                  <c:v>43</c:v>
                </c:pt>
                <c:pt idx="11">
                  <c:v>43</c:v>
                </c:pt>
                <c:pt idx="12">
                  <c:v>43</c:v>
                </c:pt>
                <c:pt idx="13">
                  <c:v>43</c:v>
                </c:pt>
                <c:pt idx="14">
                  <c:v>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601792"/>
        <c:axId val="139612160"/>
      </c:lineChart>
      <c:catAx>
        <c:axId val="139601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Hodina</a:t>
                </a:r>
              </a:p>
            </c:rich>
          </c:tx>
          <c:layout>
            <c:manualLayout>
              <c:xMode val="edge"/>
              <c:yMode val="edge"/>
              <c:x val="0.49100495418961188"/>
              <c:y val="0.8222556739231178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612160"/>
        <c:crosses val="autoZero"/>
        <c:auto val="1"/>
        <c:lblAlgn val="ctr"/>
        <c:lblOffset val="100"/>
        <c:noMultiLvlLbl val="0"/>
      </c:catAx>
      <c:valAx>
        <c:axId val="139612160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Počet OA</a:t>
                </a:r>
              </a:p>
            </c:rich>
          </c:tx>
          <c:layout>
            <c:manualLayout>
              <c:xMode val="edge"/>
              <c:yMode val="edge"/>
              <c:x val="1.623508694520426E-4"/>
              <c:y val="0.391667791526062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601792"/>
        <c:crosses val="autoZero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5493587386429536E-2"/>
          <c:y val="0.86656270907313049"/>
          <c:w val="0.86976092844624453"/>
          <c:h val="8.75705274054295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chemeClr val="tx1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Časový vývoj struktury parkujících vozidel</a:t>
            </a:r>
          </a:p>
        </c:rich>
      </c:tx>
      <c:layout>
        <c:manualLayout>
          <c:xMode val="edge"/>
          <c:yMode val="edge"/>
          <c:x val="0.29062014243943735"/>
          <c:y val="3.186274509803924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242673427976739E-2"/>
          <c:y val="9.2308617672790819E-2"/>
          <c:w val="0.78472830721758347"/>
          <c:h val="0.6177167562324366"/>
        </c:manualLayout>
      </c:layout>
      <c:barChart>
        <c:barDir val="col"/>
        <c:grouping val="stacked"/>
        <c:varyColors val="0"/>
        <c:ser>
          <c:idx val="5"/>
          <c:order val="0"/>
          <c:tx>
            <c:strRef>
              <c:f>Obsazenost!$A$24</c:f>
              <c:strCache>
                <c:ptCount val="1"/>
                <c:pt idx="0">
                  <c:v>Rezidenti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Obsazenost!$C$24:$Q$24</c:f>
              <c:numCache>
                <c:formatCode>General</c:formatCode>
                <c:ptCount val="15"/>
                <c:pt idx="0">
                  <c:v>11</c:v>
                </c:pt>
                <c:pt idx="1">
                  <c:v>10</c:v>
                </c:pt>
                <c:pt idx="2">
                  <c:v>6</c:v>
                </c:pt>
                <c:pt idx="3">
                  <c:v>6</c:v>
                </c:pt>
                <c:pt idx="4">
                  <c:v>5</c:v>
                </c:pt>
                <c:pt idx="5">
                  <c:v>5</c:v>
                </c:pt>
                <c:pt idx="6">
                  <c:v>6</c:v>
                </c:pt>
                <c:pt idx="7">
                  <c:v>5</c:v>
                </c:pt>
                <c:pt idx="8">
                  <c:v>6</c:v>
                </c:pt>
                <c:pt idx="9">
                  <c:v>6</c:v>
                </c:pt>
                <c:pt idx="10">
                  <c:v>5</c:v>
                </c:pt>
                <c:pt idx="11">
                  <c:v>5</c:v>
                </c:pt>
                <c:pt idx="12">
                  <c:v>6</c:v>
                </c:pt>
                <c:pt idx="13">
                  <c:v>8</c:v>
                </c:pt>
                <c:pt idx="14">
                  <c:v>12</c:v>
                </c:pt>
              </c:numCache>
            </c:numRef>
          </c:val>
        </c:ser>
        <c:ser>
          <c:idx val="4"/>
          <c:order val="1"/>
          <c:tx>
            <c:strRef>
              <c:f>Obsazenost!$A$23</c:f>
              <c:strCache>
                <c:ptCount val="1"/>
                <c:pt idx="0">
                  <c:v>Dlouhodobé (nad 6 h.)</c:v>
                </c:pt>
              </c:strCache>
            </c:strRef>
          </c:tx>
          <c:spPr>
            <a:pattFill prst="dkUpDiag">
              <a:fgClr>
                <a:srgbClr val="3366FF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>
                  <a:alpha val="61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Obsazenost!$C$23:$Q$23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5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</c:v>
                </c:pt>
                <c:pt idx="9">
                  <c:v>6</c:v>
                </c:pt>
                <c:pt idx="10">
                  <c:v>6</c:v>
                </c:pt>
                <c:pt idx="11">
                  <c:v>4</c:v>
                </c:pt>
                <c:pt idx="12">
                  <c:v>3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ser>
          <c:idx val="3"/>
          <c:order val="2"/>
          <c:tx>
            <c:strRef>
              <c:f>Obsazenost!$A$22</c:f>
              <c:strCache>
                <c:ptCount val="1"/>
                <c:pt idx="0">
                  <c:v>Střednědobé (2-6 h.)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Obsazenost!$C$22:$Q$22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8</c:v>
                </c:pt>
                <c:pt idx="7">
                  <c:v>11</c:v>
                </c:pt>
                <c:pt idx="8">
                  <c:v>9</c:v>
                </c:pt>
                <c:pt idx="9">
                  <c:v>11</c:v>
                </c:pt>
                <c:pt idx="10">
                  <c:v>8</c:v>
                </c:pt>
                <c:pt idx="11">
                  <c:v>9</c:v>
                </c:pt>
                <c:pt idx="12">
                  <c:v>7</c:v>
                </c:pt>
                <c:pt idx="13">
                  <c:v>6</c:v>
                </c:pt>
                <c:pt idx="14">
                  <c:v>0</c:v>
                </c:pt>
              </c:numCache>
            </c:numRef>
          </c:val>
        </c:ser>
        <c:ser>
          <c:idx val="2"/>
          <c:order val="3"/>
          <c:tx>
            <c:strRef>
              <c:f>Obsazenost!$A$21</c:f>
              <c:strCache>
                <c:ptCount val="1"/>
                <c:pt idx="0">
                  <c:v>Krátkodobé (1-2 h.)</c:v>
                </c:pt>
              </c:strCache>
            </c:strRef>
          </c:tx>
          <c:spPr>
            <a:pattFill prst="pct75">
              <a:fgClr>
                <a:schemeClr val="accent6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Obsazenost!$C$21:$Q$21</c:f>
              <c:numCache>
                <c:formatCode>General</c:formatCode>
                <c:ptCount val="15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3</c:v>
                </c:pt>
                <c:pt idx="8">
                  <c:v>3</c:v>
                </c:pt>
                <c:pt idx="9">
                  <c:v>9</c:v>
                </c:pt>
                <c:pt idx="10">
                  <c:v>4</c:v>
                </c:pt>
                <c:pt idx="11">
                  <c:v>6</c:v>
                </c:pt>
                <c:pt idx="12">
                  <c:v>9</c:v>
                </c:pt>
                <c:pt idx="13">
                  <c:v>4</c:v>
                </c:pt>
                <c:pt idx="14">
                  <c:v>0</c:v>
                </c:pt>
              </c:numCache>
            </c:numRef>
          </c:val>
        </c:ser>
        <c:ser>
          <c:idx val="1"/>
          <c:order val="4"/>
          <c:tx>
            <c:strRef>
              <c:f>Obsazenost!$A$20</c:f>
              <c:strCache>
                <c:ptCount val="1"/>
                <c:pt idx="0">
                  <c:v>Krátkodobé (0-1 h.)</c:v>
                </c:pt>
              </c:strCache>
            </c:strRef>
          </c:tx>
          <c:spPr>
            <a:pattFill prst="pct75">
              <a:fgClr>
                <a:srgbClr val="FFFF0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Obsazenost!$C$20:$Q$20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7</c:v>
                </c:pt>
                <c:pt idx="4">
                  <c:v>9</c:v>
                </c:pt>
                <c:pt idx="5">
                  <c:v>1</c:v>
                </c:pt>
                <c:pt idx="6">
                  <c:v>0</c:v>
                </c:pt>
                <c:pt idx="7">
                  <c:v>9</c:v>
                </c:pt>
                <c:pt idx="8">
                  <c:v>8</c:v>
                </c:pt>
                <c:pt idx="9">
                  <c:v>4</c:v>
                </c:pt>
                <c:pt idx="10">
                  <c:v>5</c:v>
                </c:pt>
                <c:pt idx="11">
                  <c:v>11</c:v>
                </c:pt>
                <c:pt idx="12">
                  <c:v>17</c:v>
                </c:pt>
                <c:pt idx="13">
                  <c:v>5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658752"/>
        <c:axId val="139660672"/>
      </c:barChart>
      <c:lineChart>
        <c:grouping val="standard"/>
        <c:varyColors val="0"/>
        <c:ser>
          <c:idx val="0"/>
          <c:order val="5"/>
          <c:tx>
            <c:v>Kapacita PS</c:v>
          </c:tx>
          <c:spPr>
            <a:ln w="41275">
              <a:solidFill>
                <a:srgbClr val="FF3300"/>
              </a:solidFill>
            </a:ln>
          </c:spPr>
          <c:marker>
            <c:symbol val="none"/>
          </c:marker>
          <c:val>
            <c:numRef>
              <c:f>Obsazenost!$B$5:$P$5</c:f>
              <c:numCache>
                <c:formatCode>General</c:formatCode>
                <c:ptCount val="15"/>
                <c:pt idx="0">
                  <c:v>145</c:v>
                </c:pt>
                <c:pt idx="1">
                  <c:v>145</c:v>
                </c:pt>
                <c:pt idx="2">
                  <c:v>145</c:v>
                </c:pt>
                <c:pt idx="3">
                  <c:v>145</c:v>
                </c:pt>
                <c:pt idx="4">
                  <c:v>145</c:v>
                </c:pt>
                <c:pt idx="5">
                  <c:v>145</c:v>
                </c:pt>
                <c:pt idx="6">
                  <c:v>145</c:v>
                </c:pt>
                <c:pt idx="7">
                  <c:v>145</c:v>
                </c:pt>
                <c:pt idx="8">
                  <c:v>145</c:v>
                </c:pt>
                <c:pt idx="9">
                  <c:v>145</c:v>
                </c:pt>
                <c:pt idx="10">
                  <c:v>145</c:v>
                </c:pt>
                <c:pt idx="11">
                  <c:v>145</c:v>
                </c:pt>
                <c:pt idx="12">
                  <c:v>145</c:v>
                </c:pt>
                <c:pt idx="13">
                  <c:v>145</c:v>
                </c:pt>
                <c:pt idx="14">
                  <c:v>145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658752"/>
        <c:axId val="139660672"/>
      </c:lineChart>
      <c:catAx>
        <c:axId val="13965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Hodina</a:t>
                </a:r>
              </a:p>
            </c:rich>
          </c:tx>
          <c:layout>
            <c:manualLayout>
              <c:xMode val="edge"/>
              <c:yMode val="edge"/>
              <c:x val="0.49100495418961188"/>
              <c:y val="0.8222556739231178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660672"/>
        <c:crosses val="autoZero"/>
        <c:auto val="1"/>
        <c:lblAlgn val="ctr"/>
        <c:lblOffset val="100"/>
        <c:noMultiLvlLbl val="0"/>
      </c:catAx>
      <c:valAx>
        <c:axId val="139660672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Počet OA</a:t>
                </a:r>
              </a:p>
            </c:rich>
          </c:tx>
          <c:layout>
            <c:manualLayout>
              <c:xMode val="edge"/>
              <c:yMode val="edge"/>
              <c:x val="1.623508694520426E-4"/>
              <c:y val="0.391667791526062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658752"/>
        <c:crosses val="autoZero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5493587386429536E-2"/>
          <c:y val="0.86656270907313049"/>
          <c:w val="0.87615070480407231"/>
          <c:h val="8.75705274054295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chemeClr val="tx1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Časový vývoj struktury parkujících vozidel</a:t>
            </a:r>
          </a:p>
        </c:rich>
      </c:tx>
      <c:layout>
        <c:manualLayout>
          <c:xMode val="edge"/>
          <c:yMode val="edge"/>
          <c:x val="0.29062014243943735"/>
          <c:y val="3.186274509803924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242673427976739E-2"/>
          <c:y val="9.2308617672790819E-2"/>
          <c:w val="0.78472830721758347"/>
          <c:h val="0.6177167562324366"/>
        </c:manualLayout>
      </c:layout>
      <c:barChart>
        <c:barDir val="col"/>
        <c:grouping val="stacked"/>
        <c:varyColors val="0"/>
        <c:ser>
          <c:idx val="5"/>
          <c:order val="0"/>
          <c:tx>
            <c:strRef>
              <c:f>Obsazenost!$A$24</c:f>
              <c:strCache>
                <c:ptCount val="1"/>
                <c:pt idx="0">
                  <c:v>Rezidenti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Obsazenost!$C$24:$Q$24</c:f>
              <c:numCache>
                <c:formatCode>General</c:formatCode>
                <c:ptCount val="15"/>
                <c:pt idx="0">
                  <c:v>15</c:v>
                </c:pt>
                <c:pt idx="1">
                  <c:v>13</c:v>
                </c:pt>
                <c:pt idx="2">
                  <c:v>10</c:v>
                </c:pt>
                <c:pt idx="3">
                  <c:v>8</c:v>
                </c:pt>
                <c:pt idx="4">
                  <c:v>8</c:v>
                </c:pt>
                <c:pt idx="5">
                  <c:v>6</c:v>
                </c:pt>
                <c:pt idx="6">
                  <c:v>8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10</c:v>
                </c:pt>
                <c:pt idx="11">
                  <c:v>11</c:v>
                </c:pt>
                <c:pt idx="12">
                  <c:v>10</c:v>
                </c:pt>
                <c:pt idx="13">
                  <c:v>13</c:v>
                </c:pt>
                <c:pt idx="14">
                  <c:v>18</c:v>
                </c:pt>
              </c:numCache>
            </c:numRef>
          </c:val>
        </c:ser>
        <c:ser>
          <c:idx val="4"/>
          <c:order val="1"/>
          <c:tx>
            <c:strRef>
              <c:f>Obsazenost!$A$23</c:f>
              <c:strCache>
                <c:ptCount val="1"/>
                <c:pt idx="0">
                  <c:v>Dlouhodobé (nad 6 h.)</c:v>
                </c:pt>
              </c:strCache>
            </c:strRef>
          </c:tx>
          <c:spPr>
            <a:pattFill prst="dkUpDiag">
              <a:fgClr>
                <a:srgbClr val="3366FF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>
                  <a:alpha val="61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Obsazenost!$C$23:$Q$23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7</c:v>
                </c:pt>
                <c:pt idx="8">
                  <c:v>5</c:v>
                </c:pt>
                <c:pt idx="9">
                  <c:v>6</c:v>
                </c:pt>
                <c:pt idx="10">
                  <c:v>6</c:v>
                </c:pt>
                <c:pt idx="11">
                  <c:v>5</c:v>
                </c:pt>
                <c:pt idx="12">
                  <c:v>3</c:v>
                </c:pt>
                <c:pt idx="13">
                  <c:v>3</c:v>
                </c:pt>
                <c:pt idx="14">
                  <c:v>0</c:v>
                </c:pt>
              </c:numCache>
            </c:numRef>
          </c:val>
        </c:ser>
        <c:ser>
          <c:idx val="3"/>
          <c:order val="2"/>
          <c:tx>
            <c:strRef>
              <c:f>Obsazenost!$A$22</c:f>
              <c:strCache>
                <c:ptCount val="1"/>
                <c:pt idx="0">
                  <c:v>Střednědobé (2-6 h.)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Obsazenost!$C$22:$Q$22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8</c:v>
                </c:pt>
                <c:pt idx="8">
                  <c:v>5</c:v>
                </c:pt>
                <c:pt idx="9">
                  <c:v>1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ser>
          <c:idx val="2"/>
          <c:order val="3"/>
          <c:tx>
            <c:strRef>
              <c:f>Obsazenost!$A$21</c:f>
              <c:strCache>
                <c:ptCount val="1"/>
                <c:pt idx="0">
                  <c:v>Krátkodobé (1-2 h.)</c:v>
                </c:pt>
              </c:strCache>
            </c:strRef>
          </c:tx>
          <c:spPr>
            <a:pattFill prst="pct75">
              <a:fgClr>
                <a:schemeClr val="accent6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Obsazenost!$C$21:$Q$21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7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1</c:v>
                </c:pt>
                <c:pt idx="14">
                  <c:v>0</c:v>
                </c:pt>
              </c:numCache>
            </c:numRef>
          </c:val>
        </c:ser>
        <c:ser>
          <c:idx val="1"/>
          <c:order val="4"/>
          <c:tx>
            <c:strRef>
              <c:f>Obsazenost!$A$20</c:f>
              <c:strCache>
                <c:ptCount val="1"/>
                <c:pt idx="0">
                  <c:v>Krátkodobé (0-1 h.)</c:v>
                </c:pt>
              </c:strCache>
            </c:strRef>
          </c:tx>
          <c:spPr>
            <a:pattFill prst="pct75">
              <a:fgClr>
                <a:srgbClr val="FFFF0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Obsazenost!$C$20:$Q$20</c:f>
              <c:numCache>
                <c:formatCode>General</c:formatCode>
                <c:ptCount val="1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5</c:v>
                </c:pt>
                <c:pt idx="6">
                  <c:v>6</c:v>
                </c:pt>
                <c:pt idx="7">
                  <c:v>4</c:v>
                </c:pt>
                <c:pt idx="8">
                  <c:v>6</c:v>
                </c:pt>
                <c:pt idx="9">
                  <c:v>8</c:v>
                </c:pt>
                <c:pt idx="10">
                  <c:v>3</c:v>
                </c:pt>
                <c:pt idx="11">
                  <c:v>5</c:v>
                </c:pt>
                <c:pt idx="12">
                  <c:v>9</c:v>
                </c:pt>
                <c:pt idx="13">
                  <c:v>3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712000"/>
        <c:axId val="139713920"/>
      </c:barChart>
      <c:lineChart>
        <c:grouping val="standard"/>
        <c:varyColors val="0"/>
        <c:ser>
          <c:idx val="0"/>
          <c:order val="5"/>
          <c:tx>
            <c:v>Kapacita PS</c:v>
          </c:tx>
          <c:spPr>
            <a:ln w="41275">
              <a:solidFill>
                <a:srgbClr val="FF3300"/>
              </a:solidFill>
            </a:ln>
          </c:spPr>
          <c:marker>
            <c:symbol val="none"/>
          </c:marker>
          <c:val>
            <c:numRef>
              <c:f>Obsazenost!$B$5:$P$5</c:f>
              <c:numCache>
                <c:formatCode>General</c:formatCode>
                <c:ptCount val="15"/>
                <c:pt idx="0">
                  <c:v>74</c:v>
                </c:pt>
                <c:pt idx="1">
                  <c:v>74</c:v>
                </c:pt>
                <c:pt idx="2">
                  <c:v>74</c:v>
                </c:pt>
                <c:pt idx="3">
                  <c:v>74</c:v>
                </c:pt>
                <c:pt idx="4">
                  <c:v>74</c:v>
                </c:pt>
                <c:pt idx="5">
                  <c:v>74</c:v>
                </c:pt>
                <c:pt idx="6">
                  <c:v>74</c:v>
                </c:pt>
                <c:pt idx="7">
                  <c:v>74</c:v>
                </c:pt>
                <c:pt idx="8">
                  <c:v>74</c:v>
                </c:pt>
                <c:pt idx="9">
                  <c:v>74</c:v>
                </c:pt>
                <c:pt idx="10">
                  <c:v>74</c:v>
                </c:pt>
                <c:pt idx="11">
                  <c:v>74</c:v>
                </c:pt>
                <c:pt idx="12">
                  <c:v>74</c:v>
                </c:pt>
                <c:pt idx="13">
                  <c:v>74</c:v>
                </c:pt>
                <c:pt idx="14">
                  <c:v>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712000"/>
        <c:axId val="139713920"/>
      </c:lineChart>
      <c:catAx>
        <c:axId val="1397120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Hodina</a:t>
                </a:r>
              </a:p>
            </c:rich>
          </c:tx>
          <c:layout>
            <c:manualLayout>
              <c:xMode val="edge"/>
              <c:yMode val="edge"/>
              <c:x val="0.49100495418961188"/>
              <c:y val="0.8222556739231178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713920"/>
        <c:crosses val="autoZero"/>
        <c:auto val="1"/>
        <c:lblAlgn val="ctr"/>
        <c:lblOffset val="100"/>
        <c:noMultiLvlLbl val="0"/>
      </c:catAx>
      <c:valAx>
        <c:axId val="139713920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Počet OA</a:t>
                </a:r>
              </a:p>
            </c:rich>
          </c:tx>
          <c:layout>
            <c:manualLayout>
              <c:xMode val="edge"/>
              <c:yMode val="edge"/>
              <c:x val="1.623508694520426E-4"/>
              <c:y val="0.391667791526062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39712000"/>
        <c:crosses val="autoZero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5493587386429536E-2"/>
          <c:y val="0.86656270907313049"/>
          <c:w val="0.89560625721784781"/>
          <c:h val="8.75705274054295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chemeClr val="tx1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Časový vývoj struktury parkujících vozidel</a:t>
            </a:r>
          </a:p>
        </c:rich>
      </c:tx>
      <c:layout>
        <c:manualLayout>
          <c:xMode val="edge"/>
          <c:yMode val="edge"/>
          <c:x val="0.29062014243943735"/>
          <c:y val="3.186274509803924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242673427976739E-2"/>
          <c:y val="9.2308617672790819E-2"/>
          <c:w val="0.78472830721758347"/>
          <c:h val="0.6177167562324366"/>
        </c:manualLayout>
      </c:layout>
      <c:barChart>
        <c:barDir val="col"/>
        <c:grouping val="stacked"/>
        <c:varyColors val="0"/>
        <c:ser>
          <c:idx val="5"/>
          <c:order val="0"/>
          <c:tx>
            <c:strRef>
              <c:f>Obsazenost!$A$24</c:f>
              <c:strCache>
                <c:ptCount val="1"/>
                <c:pt idx="0">
                  <c:v>Rezidenti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Obsazenost!$C$24:$Q$24</c:f>
              <c:numCache>
                <c:formatCode>General</c:formatCode>
                <c:ptCount val="15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6</c:v>
                </c:pt>
                <c:pt idx="10">
                  <c:v>5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13</c:v>
                </c:pt>
              </c:numCache>
            </c:numRef>
          </c:val>
        </c:ser>
        <c:ser>
          <c:idx val="4"/>
          <c:order val="1"/>
          <c:tx>
            <c:strRef>
              <c:f>Obsazenost!$A$23</c:f>
              <c:strCache>
                <c:ptCount val="1"/>
                <c:pt idx="0">
                  <c:v>Dlouhodobé (nad 6 h.)</c:v>
                </c:pt>
              </c:strCache>
            </c:strRef>
          </c:tx>
          <c:spPr>
            <a:pattFill prst="dkUpDiag">
              <a:fgClr>
                <a:srgbClr val="3366FF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>
                  <a:alpha val="61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Obsazenost!$C$23:$Q$23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ser>
          <c:idx val="3"/>
          <c:order val="2"/>
          <c:tx>
            <c:strRef>
              <c:f>Obsazenost!$A$22</c:f>
              <c:strCache>
                <c:ptCount val="1"/>
                <c:pt idx="0">
                  <c:v>Střednědobé (2-6 h.)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Obsazenost!$C$22:$Q$22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4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5</c:v>
                </c:pt>
                <c:pt idx="9">
                  <c:v>3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ser>
          <c:idx val="2"/>
          <c:order val="3"/>
          <c:tx>
            <c:strRef>
              <c:f>Obsazenost!$A$21</c:f>
              <c:strCache>
                <c:ptCount val="1"/>
                <c:pt idx="0">
                  <c:v>Krátkodobé (1-2 h.)</c:v>
                </c:pt>
              </c:strCache>
            </c:strRef>
          </c:tx>
          <c:spPr>
            <a:pattFill prst="pct75">
              <a:fgClr>
                <a:schemeClr val="accent6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Obsazenost!$C$21:$Q$21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</c:numCache>
            </c:numRef>
          </c:val>
        </c:ser>
        <c:ser>
          <c:idx val="1"/>
          <c:order val="4"/>
          <c:tx>
            <c:strRef>
              <c:f>Obsazenost!$A$20</c:f>
              <c:strCache>
                <c:ptCount val="1"/>
                <c:pt idx="0">
                  <c:v>Krátkodobé (0-1 h.)</c:v>
                </c:pt>
              </c:strCache>
            </c:strRef>
          </c:tx>
          <c:spPr>
            <a:pattFill prst="pct75">
              <a:fgClr>
                <a:srgbClr val="FFFF00"/>
              </a:fgClr>
              <a:bgClr>
                <a:schemeClr val="bg1"/>
              </a:bgClr>
            </a:pattFill>
          </c:spPr>
          <c:invertIfNegative val="0"/>
          <c:cat>
            <c:strRef>
              <c:f>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Obsazenost!$C$20:$Q$20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2</c:v>
                </c:pt>
                <c:pt idx="5">
                  <c:v>5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3</c:v>
                </c:pt>
                <c:pt idx="10">
                  <c:v>1</c:v>
                </c:pt>
                <c:pt idx="11">
                  <c:v>1</c:v>
                </c:pt>
                <c:pt idx="12">
                  <c:v>4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0838016"/>
        <c:axId val="140839936"/>
      </c:barChart>
      <c:lineChart>
        <c:grouping val="standard"/>
        <c:varyColors val="0"/>
        <c:ser>
          <c:idx val="0"/>
          <c:order val="5"/>
          <c:tx>
            <c:v>Kapacita PS</c:v>
          </c:tx>
          <c:spPr>
            <a:ln w="41275">
              <a:solidFill>
                <a:srgbClr val="FF3300"/>
              </a:solidFill>
            </a:ln>
          </c:spPr>
          <c:marker>
            <c:symbol val="none"/>
          </c:marker>
          <c:val>
            <c:numRef>
              <c:f>Obsazenost!$B$5:$P$5</c:f>
              <c:numCache>
                <c:formatCode>General</c:formatCode>
                <c:ptCount val="15"/>
                <c:pt idx="0">
                  <c:v>103</c:v>
                </c:pt>
                <c:pt idx="1">
                  <c:v>103</c:v>
                </c:pt>
                <c:pt idx="2">
                  <c:v>103</c:v>
                </c:pt>
                <c:pt idx="3">
                  <c:v>103</c:v>
                </c:pt>
                <c:pt idx="4">
                  <c:v>103</c:v>
                </c:pt>
                <c:pt idx="5">
                  <c:v>103</c:v>
                </c:pt>
                <c:pt idx="6">
                  <c:v>103</c:v>
                </c:pt>
                <c:pt idx="7">
                  <c:v>103</c:v>
                </c:pt>
                <c:pt idx="8">
                  <c:v>103</c:v>
                </c:pt>
                <c:pt idx="9">
                  <c:v>103</c:v>
                </c:pt>
                <c:pt idx="10">
                  <c:v>103</c:v>
                </c:pt>
                <c:pt idx="11">
                  <c:v>103</c:v>
                </c:pt>
                <c:pt idx="12">
                  <c:v>103</c:v>
                </c:pt>
                <c:pt idx="13">
                  <c:v>103</c:v>
                </c:pt>
                <c:pt idx="14">
                  <c:v>103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838016"/>
        <c:axId val="140839936"/>
      </c:lineChart>
      <c:catAx>
        <c:axId val="140838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Hodina</a:t>
                </a:r>
              </a:p>
            </c:rich>
          </c:tx>
          <c:layout>
            <c:manualLayout>
              <c:xMode val="edge"/>
              <c:yMode val="edge"/>
              <c:x val="0.49100495418961188"/>
              <c:y val="0.8222556739231178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40839936"/>
        <c:crosses val="autoZero"/>
        <c:auto val="1"/>
        <c:lblAlgn val="ctr"/>
        <c:lblOffset val="100"/>
        <c:noMultiLvlLbl val="0"/>
      </c:catAx>
      <c:valAx>
        <c:axId val="140839936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Počet OA</a:t>
                </a:r>
              </a:p>
            </c:rich>
          </c:tx>
          <c:layout>
            <c:manualLayout>
              <c:xMode val="edge"/>
              <c:yMode val="edge"/>
              <c:x val="1.623508694520426E-4"/>
              <c:y val="0.391667791526062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40838016"/>
        <c:crosses val="autoZero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5493587386429536E-2"/>
          <c:y val="0.86656270907313049"/>
          <c:w val="0.88680033206711784"/>
          <c:h val="8.75705274054295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chemeClr val="tx1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cs-CZ"/>
              <a:t>Časový vývoj struktury parkujících vozidel</a:t>
            </a:r>
          </a:p>
        </c:rich>
      </c:tx>
      <c:layout>
        <c:manualLayout>
          <c:xMode val="edge"/>
          <c:yMode val="edge"/>
          <c:x val="0.29062014243943735"/>
          <c:y val="3.186274509803924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242673427976739E-2"/>
          <c:y val="9.2308617672790819E-2"/>
          <c:w val="0.78472830721758347"/>
          <c:h val="0.6177167562324366"/>
        </c:manualLayout>
      </c:layout>
      <c:barChart>
        <c:barDir val="col"/>
        <c:grouping val="stacked"/>
        <c:varyColors val="0"/>
        <c:ser>
          <c:idx val="5"/>
          <c:order val="0"/>
          <c:tx>
            <c:strRef>
              <c:f>[Momentove_Klanovice_v02.xlsx]Obsazenost!$A$24</c:f>
              <c:strCache>
                <c:ptCount val="1"/>
                <c:pt idx="0">
                  <c:v>Rezidenti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[Momentove_Klanovice_v02.xlsx]Obsazenost!$C$18:$Q$19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[Momentove_Klanovice_v02.xlsx]Obsazenost!$C$24:$Q$24</c:f>
              <c:numCache>
                <c:formatCode>General</c:formatCode>
                <c:ptCount val="15"/>
                <c:pt idx="0">
                  <c:v>15</c:v>
                </c:pt>
                <c:pt idx="1">
                  <c:v>12</c:v>
                </c:pt>
                <c:pt idx="2">
                  <c:v>11</c:v>
                </c:pt>
                <c:pt idx="3">
                  <c:v>7</c:v>
                </c:pt>
                <c:pt idx="4">
                  <c:v>6</c:v>
                </c:pt>
                <c:pt idx="5">
                  <c:v>7</c:v>
                </c:pt>
                <c:pt idx="6">
                  <c:v>5</c:v>
                </c:pt>
                <c:pt idx="7">
                  <c:v>7</c:v>
                </c:pt>
                <c:pt idx="8">
                  <c:v>7</c:v>
                </c:pt>
                <c:pt idx="9">
                  <c:v>8</c:v>
                </c:pt>
                <c:pt idx="10">
                  <c:v>8</c:v>
                </c:pt>
                <c:pt idx="11">
                  <c:v>9</c:v>
                </c:pt>
                <c:pt idx="12">
                  <c:v>10</c:v>
                </c:pt>
                <c:pt idx="13">
                  <c:v>9</c:v>
                </c:pt>
                <c:pt idx="14">
                  <c:v>14</c:v>
                </c:pt>
              </c:numCache>
            </c:numRef>
          </c:val>
        </c:ser>
        <c:ser>
          <c:idx val="4"/>
          <c:order val="1"/>
          <c:tx>
            <c:strRef>
              <c:f>[Momentove_Klanovice_v02.xlsx]Obsazenost!$A$23</c:f>
              <c:strCache>
                <c:ptCount val="1"/>
                <c:pt idx="0">
                  <c:v>Dlouhodobé (nad 6 h.)</c:v>
                </c:pt>
              </c:strCache>
            </c:strRef>
          </c:tx>
          <c:spPr>
            <a:pattFill prst="dkUpDiag">
              <a:fgClr>
                <a:srgbClr val="3366FF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>
                  <a:alpha val="61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[Momentove_Klanovice_v02.xlsx]Obsazenost!$C$18:$Q$19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[Momentove_Klanovice_v02.xlsx]Obsazenost!$C$23:$Q$23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ser>
          <c:idx val="3"/>
          <c:order val="2"/>
          <c:tx>
            <c:strRef>
              <c:f>[Momentove_Klanovice_v02.xlsx]Obsazenost!$A$22</c:f>
              <c:strCache>
                <c:ptCount val="1"/>
                <c:pt idx="0">
                  <c:v>Střednědobé (2-6 h.)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</c:spPr>
          <c:invertIfNegative val="0"/>
          <c:cat>
            <c:strRef>
              <c:f>[Momentove_Klanovice_v02.xlsx]Obsazenost!$C$18:$Q$19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[Momentove_Klanovice_v02.xlsx]Obsazenost!$C$22:$Q$22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ser>
          <c:idx val="2"/>
          <c:order val="3"/>
          <c:tx>
            <c:strRef>
              <c:f>[Momentove_Klanovice_v02.xlsx]Obsazenost!$A$21</c:f>
              <c:strCache>
                <c:ptCount val="1"/>
                <c:pt idx="0">
                  <c:v>Krátkodobé (1-2 h.)</c:v>
                </c:pt>
              </c:strCache>
            </c:strRef>
          </c:tx>
          <c:spPr>
            <a:pattFill prst="pct75">
              <a:fgClr>
                <a:schemeClr val="accent6"/>
              </a:fgClr>
              <a:bgClr>
                <a:schemeClr val="bg1"/>
              </a:bgClr>
            </a:pattFill>
          </c:spPr>
          <c:invertIfNegative val="0"/>
          <c:cat>
            <c:strRef>
              <c:f>[Momentove_Klanovice_v02.xlsx]Obsazenost!$C$18:$Q$19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[Momentove_Klanovice_v02.xlsx]Obsazenost!$C$21:$Q$21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  <c:pt idx="10">
                  <c:v>2</c:v>
                </c:pt>
                <c:pt idx="11">
                  <c:v>0</c:v>
                </c:pt>
                <c:pt idx="12">
                  <c:v>3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ser>
          <c:idx val="1"/>
          <c:order val="4"/>
          <c:tx>
            <c:strRef>
              <c:f>[Momentove_Klanovice_v02.xlsx]Obsazenost!$A$20</c:f>
              <c:strCache>
                <c:ptCount val="1"/>
                <c:pt idx="0">
                  <c:v>Krátkodobé (0-1 h.)</c:v>
                </c:pt>
              </c:strCache>
            </c:strRef>
          </c:tx>
          <c:spPr>
            <a:pattFill prst="pct75">
              <a:fgClr>
                <a:srgbClr val="FFFF00"/>
              </a:fgClr>
              <a:bgClr>
                <a:schemeClr val="bg1"/>
              </a:bgClr>
            </a:pattFill>
          </c:spPr>
          <c:invertIfNegative val="0"/>
          <c:cat>
            <c:strRef>
              <c:f>[Momentove_Klanovice_v02.xlsx]Obsazenost!$C$18:$Q$19</c:f>
              <c:strCache>
                <c:ptCount val="15"/>
                <c:pt idx="0">
                  <c:v>NOC</c:v>
                </c:pt>
                <c:pt idx="1">
                  <c:v>6-7</c:v>
                </c:pt>
                <c:pt idx="2">
                  <c:v>7-8</c:v>
                </c:pt>
                <c:pt idx="3">
                  <c:v>8-9</c:v>
                </c:pt>
                <c:pt idx="4">
                  <c:v>9-10</c:v>
                </c:pt>
                <c:pt idx="5">
                  <c:v>10-11</c:v>
                </c:pt>
                <c:pt idx="6">
                  <c:v>11-12</c:v>
                </c:pt>
                <c:pt idx="7">
                  <c:v>12-13</c:v>
                </c:pt>
                <c:pt idx="8">
                  <c:v>13-14</c:v>
                </c:pt>
                <c:pt idx="9">
                  <c:v>14-15</c:v>
                </c:pt>
                <c:pt idx="10">
                  <c:v>15-16</c:v>
                </c:pt>
                <c:pt idx="11">
                  <c:v>16-17</c:v>
                </c:pt>
                <c:pt idx="12">
                  <c:v>17-18</c:v>
                </c:pt>
                <c:pt idx="13">
                  <c:v>18-19</c:v>
                </c:pt>
                <c:pt idx="14">
                  <c:v>NOC</c:v>
                </c:pt>
              </c:strCache>
            </c:strRef>
          </c:cat>
          <c:val>
            <c:numRef>
              <c:f>[Momentove_Klanovice_v02.xlsx]Obsazenost!$C$20:$Q$20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5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0890880"/>
        <c:axId val="140892800"/>
      </c:barChart>
      <c:lineChart>
        <c:grouping val="standard"/>
        <c:varyColors val="0"/>
        <c:ser>
          <c:idx val="0"/>
          <c:order val="5"/>
          <c:tx>
            <c:v>Kapacita PS</c:v>
          </c:tx>
          <c:spPr>
            <a:ln w="41275">
              <a:solidFill>
                <a:srgbClr val="FF3300"/>
              </a:solidFill>
            </a:ln>
          </c:spPr>
          <c:marker>
            <c:symbol val="none"/>
          </c:marker>
          <c:val>
            <c:numRef>
              <c:f>[Momentove_Klanovice_v02.xlsx]Obsazenost!$B$5:$P$5</c:f>
              <c:numCache>
                <c:formatCode>General</c:formatCode>
                <c:ptCount val="15"/>
                <c:pt idx="0">
                  <c:v>59</c:v>
                </c:pt>
                <c:pt idx="1">
                  <c:v>59</c:v>
                </c:pt>
                <c:pt idx="2">
                  <c:v>59</c:v>
                </c:pt>
                <c:pt idx="3">
                  <c:v>59</c:v>
                </c:pt>
                <c:pt idx="4">
                  <c:v>59</c:v>
                </c:pt>
                <c:pt idx="5">
                  <c:v>59</c:v>
                </c:pt>
                <c:pt idx="6">
                  <c:v>59</c:v>
                </c:pt>
                <c:pt idx="7">
                  <c:v>59</c:v>
                </c:pt>
                <c:pt idx="8">
                  <c:v>59</c:v>
                </c:pt>
                <c:pt idx="9">
                  <c:v>59</c:v>
                </c:pt>
                <c:pt idx="10">
                  <c:v>59</c:v>
                </c:pt>
                <c:pt idx="11">
                  <c:v>59</c:v>
                </c:pt>
                <c:pt idx="12">
                  <c:v>59</c:v>
                </c:pt>
                <c:pt idx="13">
                  <c:v>59</c:v>
                </c:pt>
                <c:pt idx="14">
                  <c:v>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890880"/>
        <c:axId val="140892800"/>
      </c:lineChart>
      <c:catAx>
        <c:axId val="1408908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Hodina</a:t>
                </a:r>
              </a:p>
            </c:rich>
          </c:tx>
          <c:layout>
            <c:manualLayout>
              <c:xMode val="edge"/>
              <c:yMode val="edge"/>
              <c:x val="0.49100495418961188"/>
              <c:y val="0.8222556739231178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40892800"/>
        <c:crosses val="autoZero"/>
        <c:auto val="1"/>
        <c:lblAlgn val="ctr"/>
        <c:lblOffset val="100"/>
        <c:noMultiLvlLbl val="0"/>
      </c:catAx>
      <c:valAx>
        <c:axId val="140892800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cs-CZ"/>
                  <a:t>Počet OA</a:t>
                </a:r>
              </a:p>
            </c:rich>
          </c:tx>
          <c:layout>
            <c:manualLayout>
              <c:xMode val="edge"/>
              <c:yMode val="edge"/>
              <c:x val="1.623508694520426E-4"/>
              <c:y val="0.391667791526062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cs-CZ"/>
          </a:p>
        </c:txPr>
        <c:crossAx val="140890880"/>
        <c:crosses val="autoZero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2.5493587386429536E-2"/>
          <c:y val="0.86656270907313049"/>
          <c:w val="0.89319010842494528"/>
          <c:h val="8.75705274054295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chemeClr val="tx1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>
                <a:latin typeface="Tahoma" pitchFamily="34" charset="0"/>
                <a:ea typeface="Tahoma" pitchFamily="34" charset="0"/>
                <a:cs typeface="Tahoma" pitchFamily="34" charset="0"/>
              </a:rPr>
              <a:t>Struktura parkujících na hodnoceném</a:t>
            </a:r>
            <a:r>
              <a:rPr lang="cs-CZ" sz="1200" baseline="0">
                <a:latin typeface="Tahoma" pitchFamily="34" charset="0"/>
                <a:ea typeface="Tahoma" pitchFamily="34" charset="0"/>
                <a:cs typeface="Tahoma" pitchFamily="34" charset="0"/>
              </a:rPr>
              <a:t> území v členění parkování v cíli cesty a živelné P+R</a:t>
            </a:r>
            <a:endParaRPr lang="en-US" sz="1200">
              <a:latin typeface="Tahoma" pitchFamily="34" charset="0"/>
              <a:ea typeface="Tahoma" pitchFamily="34" charset="0"/>
              <a:cs typeface="Tahoma" pitchFamily="34" charset="0"/>
            </a:endParaRP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866831701799359E-2"/>
          <c:y val="0.17125232122664508"/>
          <c:w val="0.82826633659640125"/>
          <c:h val="0.7348505596879441"/>
        </c:manualLayout>
      </c:layout>
      <c:pie3DChart>
        <c:varyColors val="1"/>
        <c:ser>
          <c:idx val="0"/>
          <c:order val="0"/>
          <c:tx>
            <c:strRef>
              <c:f>Data!$A$2</c:f>
              <c:strCache>
                <c:ptCount val="1"/>
                <c:pt idx="0">
                  <c:v>Počet OA</c:v>
                </c:pt>
              </c:strCache>
            </c:strRef>
          </c:tx>
          <c:explosion val="25"/>
          <c:dPt>
            <c:idx val="1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cs-CZ"/>
                      <a:t>Cíl cesty; 48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cs-CZ"/>
                      <a:t>ŽP+R; </a:t>
                    </a:r>
                    <a:r>
                      <a:rPr lang="en-US"/>
                      <a:t>1</a:t>
                    </a:r>
                    <a:r>
                      <a:rPr lang="cs-CZ"/>
                      <a:t>87 OA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Data!$B$1:$C$1</c:f>
              <c:strCache>
                <c:ptCount val="2"/>
                <c:pt idx="0">
                  <c:v>Cíl</c:v>
                </c:pt>
                <c:pt idx="1">
                  <c:v>ŽP+R</c:v>
                </c:pt>
              </c:strCache>
            </c:strRef>
          </c:cat>
          <c:val>
            <c:numRef>
              <c:f>Data!$B$2:$C$2</c:f>
              <c:numCache>
                <c:formatCode>General</c:formatCode>
                <c:ptCount val="2"/>
                <c:pt idx="0">
                  <c:v>48</c:v>
                </c:pt>
                <c:pt idx="1">
                  <c:v>187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0.08808</cdr:x>
      <cdr:y>0.13418</cdr:y>
    </cdr:from>
    <cdr:to>
      <cdr:x>0.411</cdr:x>
      <cdr:y>0.23681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526812" y="517361"/>
          <a:ext cx="1931380" cy="395712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9525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cs-CZ" sz="1050">
              <a:solidFill>
                <a:sysClr val="windowText" lastClr="000000"/>
              </a:solidFill>
              <a:latin typeface="Tahoma" pitchFamily="34" charset="0"/>
              <a:ea typeface="Tahoma" pitchFamily="34" charset="0"/>
              <a:cs typeface="Tahoma" pitchFamily="34" charset="0"/>
            </a:rPr>
            <a:t>Vozidla parkující na ostatním analyzovaném</a:t>
          </a:r>
          <a:r>
            <a:rPr lang="cs-CZ" sz="1050" baseline="0">
              <a:solidFill>
                <a:sysClr val="windowText" lastClr="000000"/>
              </a:solidFill>
              <a:latin typeface="Tahoma" pitchFamily="34" charset="0"/>
              <a:ea typeface="Tahoma" pitchFamily="34" charset="0"/>
              <a:cs typeface="Tahoma" pitchFamily="34" charset="0"/>
            </a:rPr>
            <a:t> území</a:t>
          </a:r>
          <a:endParaRPr lang="cs-CZ" sz="1050">
            <a:solidFill>
              <a:sysClr val="windowText" lastClr="000000"/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cdr:txBody>
    </cdr:sp>
  </cdr:relSizeAnchor>
  <cdr:relSizeAnchor xmlns:cdr="http://schemas.openxmlformats.org/drawingml/2006/chartDrawing">
    <cdr:from>
      <cdr:x>0.43184</cdr:x>
      <cdr:y>0.13418</cdr:y>
    </cdr:from>
    <cdr:to>
      <cdr:x>0.92618</cdr:x>
      <cdr:y>0.23682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2582863" y="517361"/>
          <a:ext cx="2956699" cy="395751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9525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cs-CZ" sz="1050">
              <a:solidFill>
                <a:sysClr val="windowText" lastClr="000000"/>
              </a:solidFill>
              <a:latin typeface="Tahoma" pitchFamily="34" charset="0"/>
              <a:ea typeface="Tahoma" pitchFamily="34" charset="0"/>
              <a:cs typeface="Tahoma" pitchFamily="34" charset="0"/>
            </a:rPr>
            <a:t>Vozidla parkující v oblasti předpokládaného výskytu ŽP+R</a:t>
          </a: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C053D-9769-4CC8-B8EC-53B8C1E5B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21</Pages>
  <Words>7133</Words>
  <Characters>42087</Characters>
  <Application>Microsoft Office Word</Application>
  <DocSecurity>0</DocSecurity>
  <Lines>350</Lines>
  <Paragraphs>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M.O.Z. Consult s.r.o.</Company>
  <LinksUpToDate>false</LinksUpToDate>
  <CharactersWithSpaces>49122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Kábelka</dc:creator>
  <cp:lastModifiedBy>Horsky Petr</cp:lastModifiedBy>
  <cp:revision>29</cp:revision>
  <cp:lastPrinted>2012-07-26T07:45:00Z</cp:lastPrinted>
  <dcterms:created xsi:type="dcterms:W3CDTF">2012-07-17T05:46:00Z</dcterms:created>
  <dcterms:modified xsi:type="dcterms:W3CDTF">2012-07-26T07:45:00Z</dcterms:modified>
</cp:coreProperties>
</file>